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D80A0" w14:textId="77777777" w:rsidR="00C83427" w:rsidRDefault="00C83427" w:rsidP="00C83427">
      <w:pPr>
        <w:pStyle w:val="Bezodstpw"/>
        <w:rPr>
          <w:b/>
          <w:sz w:val="28"/>
        </w:rPr>
      </w:pPr>
      <w:r>
        <w:rPr>
          <w:b/>
          <w:sz w:val="28"/>
        </w:rPr>
        <w:t>BURMISTRZ GÓRY</w:t>
      </w:r>
    </w:p>
    <w:p w14:paraId="030C4B6D" w14:textId="77777777" w:rsidR="00C83427" w:rsidRDefault="00C83427" w:rsidP="00C83427">
      <w:pPr>
        <w:pStyle w:val="Bezodstpw"/>
        <w:rPr>
          <w:b/>
          <w:sz w:val="20"/>
        </w:rPr>
      </w:pPr>
      <w:r>
        <w:rPr>
          <w:b/>
          <w:sz w:val="20"/>
        </w:rPr>
        <w:t xml:space="preserve">    ul. Adama Mickiewicza 1</w:t>
      </w:r>
    </w:p>
    <w:p w14:paraId="09B64B26" w14:textId="77777777" w:rsidR="00C83427" w:rsidRDefault="00C83427" w:rsidP="00C83427">
      <w:pPr>
        <w:pStyle w:val="Bezodstpw"/>
        <w:rPr>
          <w:b/>
          <w:sz w:val="20"/>
        </w:rPr>
      </w:pPr>
      <w:r>
        <w:rPr>
          <w:b/>
          <w:sz w:val="20"/>
        </w:rPr>
        <w:t xml:space="preserve">            56-200 Góra</w:t>
      </w:r>
    </w:p>
    <w:p w14:paraId="316DAD46" w14:textId="77777777" w:rsidR="00C83427" w:rsidRDefault="00C83427" w:rsidP="00C83427">
      <w:pPr>
        <w:pStyle w:val="Bezodstpw"/>
        <w:rPr>
          <w:b/>
          <w:sz w:val="18"/>
        </w:rPr>
      </w:pPr>
    </w:p>
    <w:p w14:paraId="579D374D" w14:textId="77777777" w:rsidR="00C83427" w:rsidRDefault="00C83427" w:rsidP="00C83427">
      <w:r>
        <w:rPr>
          <w:bCs/>
          <w:iCs/>
        </w:rPr>
        <w:t>MKS.6840.13.2024</w:t>
      </w:r>
      <w:r>
        <w:tab/>
        <w:t xml:space="preserve">        </w:t>
      </w:r>
      <w:r>
        <w:tab/>
        <w:t xml:space="preserve">   </w:t>
      </w:r>
      <w:r>
        <w:tab/>
        <w:t xml:space="preserve">   </w:t>
      </w:r>
      <w:r>
        <w:tab/>
        <w:t xml:space="preserve">     </w:t>
      </w:r>
      <w:r>
        <w:tab/>
        <w:t xml:space="preserve">     </w:t>
      </w:r>
      <w:r>
        <w:tab/>
        <w:t xml:space="preserve">          Góra, dnia 6 grudnia 2024 r.</w:t>
      </w:r>
    </w:p>
    <w:p w14:paraId="455F709B" w14:textId="77777777" w:rsidR="00C83427" w:rsidRDefault="00C83427" w:rsidP="00C83427">
      <w:pPr>
        <w:rPr>
          <w:b/>
          <w:bCs/>
        </w:rPr>
      </w:pPr>
    </w:p>
    <w:p w14:paraId="796FD48E" w14:textId="77777777" w:rsidR="00C83427" w:rsidRDefault="00C83427" w:rsidP="00C83427">
      <w:pPr>
        <w:rPr>
          <w:b/>
          <w:bCs/>
        </w:rPr>
      </w:pPr>
    </w:p>
    <w:p w14:paraId="523A3B27" w14:textId="77777777" w:rsidR="00C83427" w:rsidRDefault="00C83427" w:rsidP="00C83427">
      <w:pPr>
        <w:pStyle w:val="Tekstpodstawowywcity"/>
        <w:ind w:left="0"/>
        <w:jc w:val="center"/>
        <w:rPr>
          <w:rFonts w:ascii="Times New Roman" w:hAnsi="Times New Roman"/>
          <w:b/>
          <w:bCs/>
          <w:sz w:val="32"/>
          <w:u w:val="single"/>
        </w:rPr>
      </w:pPr>
      <w:r>
        <w:rPr>
          <w:rFonts w:ascii="Times New Roman" w:hAnsi="Times New Roman"/>
          <w:b/>
          <w:bCs/>
          <w:sz w:val="32"/>
          <w:u w:val="single"/>
        </w:rPr>
        <w:t>WYKAZ</w:t>
      </w:r>
    </w:p>
    <w:p w14:paraId="1EFC32D8" w14:textId="77777777" w:rsidR="00C83427" w:rsidRDefault="00C83427" w:rsidP="00C83427">
      <w:pPr>
        <w:pStyle w:val="Tekstpodstawowywcity"/>
        <w:ind w:left="0"/>
        <w:jc w:val="center"/>
        <w:rPr>
          <w:rFonts w:ascii="Times New Roman" w:hAnsi="Times New Roman"/>
        </w:rPr>
      </w:pPr>
    </w:p>
    <w:p w14:paraId="4C373C9E" w14:textId="77777777" w:rsidR="00C83427" w:rsidRDefault="00C83427" w:rsidP="00C83427">
      <w:pPr>
        <w:pStyle w:val="Tekstpodstawowywcity"/>
        <w:ind w:left="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Na podstawie art. 35 ust. 1 i 2 ustawy z dnia 21 sierpnia 1997r. o gospodarce nieruchomościami (Dz. U. z 2024 r. poz. 1145 ze zm.) </w:t>
      </w:r>
      <w:r>
        <w:rPr>
          <w:rFonts w:ascii="Times New Roman" w:hAnsi="Times New Roman"/>
          <w:b/>
          <w:bCs/>
          <w:sz w:val="26"/>
        </w:rPr>
        <w:t xml:space="preserve">BURMISTRZ GÓRY </w:t>
      </w:r>
      <w:r>
        <w:rPr>
          <w:rFonts w:ascii="Times New Roman" w:hAnsi="Times New Roman"/>
          <w:b/>
          <w:bCs/>
          <w:sz w:val="26"/>
        </w:rPr>
        <w:br/>
      </w:r>
      <w:r>
        <w:rPr>
          <w:rFonts w:ascii="Times New Roman" w:hAnsi="Times New Roman"/>
          <w:b/>
          <w:bCs/>
        </w:rPr>
        <w:t xml:space="preserve">podaje do publicznej wiadomości wykaz nieruchomości przeznaczonej do sprzedaży </w:t>
      </w:r>
      <w:r>
        <w:rPr>
          <w:rFonts w:ascii="Times New Roman" w:hAnsi="Times New Roman"/>
          <w:b/>
          <w:bCs/>
        </w:rPr>
        <w:br/>
        <w:t>na własność w trybie bezprzetargowym na rzecz jej użytkownika wieczystego.</w:t>
      </w:r>
    </w:p>
    <w:p w14:paraId="7E1D636B" w14:textId="77777777" w:rsidR="00C83427" w:rsidRDefault="00C83427" w:rsidP="00C83427">
      <w:pPr>
        <w:jc w:val="both"/>
      </w:pPr>
    </w:p>
    <w:p w14:paraId="487C00E6" w14:textId="77777777" w:rsidR="00C83427" w:rsidRDefault="00C83427" w:rsidP="00C83427">
      <w:pPr>
        <w:jc w:val="both"/>
      </w:pPr>
      <w:r>
        <w:rPr>
          <w:b/>
          <w:bCs/>
        </w:rPr>
        <w:t>1</w:t>
      </w:r>
      <w:r>
        <w:t>.  Nieruchomość gruntowa zabudowana położona w obrębie miejscowości Góra</w:t>
      </w:r>
      <w:r>
        <w:rPr>
          <w:b/>
          <w:bCs/>
          <w:i/>
          <w:iCs/>
        </w:rPr>
        <w:t>,</w:t>
      </w:r>
      <w:r>
        <w:t xml:space="preserve"> oznaczona </w:t>
      </w:r>
      <w:r>
        <w:br/>
        <w:t xml:space="preserve">w ewidencji gruntów jako działka nr: </w:t>
      </w:r>
    </w:p>
    <w:p w14:paraId="583B494D" w14:textId="77777777" w:rsidR="00C83427" w:rsidRDefault="00C83427" w:rsidP="00C83427">
      <w:pPr>
        <w:jc w:val="both"/>
        <w:rPr>
          <w:b/>
          <w:bCs/>
        </w:rPr>
      </w:pPr>
      <w:r>
        <w:rPr>
          <w:b/>
          <w:bCs/>
        </w:rPr>
        <w:t xml:space="preserve">-  2252/22 powierzchni całkowitej 0,1959 ha, sklasyfikowana jako Bi, </w:t>
      </w:r>
    </w:p>
    <w:p w14:paraId="7577EF54" w14:textId="77777777" w:rsidR="00C83427" w:rsidRDefault="00C83427" w:rsidP="00C83427">
      <w:pPr>
        <w:jc w:val="both"/>
      </w:pPr>
      <w:r>
        <w:t>dla której Sąd Rejonowy, Wydział Ksiąg Wieczystych w Głogowie prowadzi księgę wieczystą KW LE1G/00097671/1.</w:t>
      </w:r>
    </w:p>
    <w:p w14:paraId="152559FC" w14:textId="77777777" w:rsidR="00C83427" w:rsidRDefault="00C83427" w:rsidP="00C83427">
      <w:pPr>
        <w:jc w:val="both"/>
      </w:pPr>
    </w:p>
    <w:p w14:paraId="54F9E4BF" w14:textId="77777777" w:rsidR="00C83427" w:rsidRDefault="00C83427" w:rsidP="00C83427">
      <w:pPr>
        <w:jc w:val="both"/>
      </w:pPr>
      <w:r>
        <w:rPr>
          <w:b/>
          <w:bCs/>
        </w:rPr>
        <w:t>2.</w:t>
      </w:r>
      <w:r>
        <w:t xml:space="preserve"> W Planie Zagospodarowania Przestrzennego miasta Góry działka </w:t>
      </w:r>
      <w:r>
        <w:rPr>
          <w:b/>
          <w:bCs/>
        </w:rPr>
        <w:t xml:space="preserve">nr 2252/22 </w:t>
      </w:r>
      <w:r>
        <w:t xml:space="preserve">znajduje się </w:t>
      </w:r>
      <w:r>
        <w:br/>
        <w:t>w jednostce bilansowej</w:t>
      </w:r>
      <w:r>
        <w:rPr>
          <w:b/>
          <w:bCs/>
        </w:rPr>
        <w:t xml:space="preserve"> AF166KS, </w:t>
      </w:r>
      <w:r>
        <w:t>dla której ustala się przeznaczenie na tereny obsługi komunikacji, parkingi oraz w jednostce bilansowej</w:t>
      </w:r>
      <w:r>
        <w:rPr>
          <w:b/>
          <w:bCs/>
        </w:rPr>
        <w:t xml:space="preserve"> AF167U, </w:t>
      </w:r>
      <w:r>
        <w:t>dla której ustala się przeznaczenie na tereny usług.</w:t>
      </w:r>
    </w:p>
    <w:p w14:paraId="11C9692D" w14:textId="77777777" w:rsidR="00C83427" w:rsidRDefault="00C83427" w:rsidP="00C83427">
      <w:pPr>
        <w:jc w:val="both"/>
      </w:pPr>
      <w:r>
        <w:t xml:space="preserve">Nieruchomość zabudowana jest budynkiem handlowo – usługowym i wykorzystywana jest </w:t>
      </w:r>
      <w:r>
        <w:br/>
        <w:t xml:space="preserve">do prowadzenia działalności gospodarczej.                                                                                                 </w:t>
      </w:r>
    </w:p>
    <w:p w14:paraId="76D4AB80" w14:textId="77777777" w:rsidR="00C83427" w:rsidRDefault="00C83427" w:rsidP="00C83427">
      <w:pPr>
        <w:jc w:val="both"/>
      </w:pPr>
    </w:p>
    <w:p w14:paraId="57C44AA1" w14:textId="77777777" w:rsidR="00C83427" w:rsidRDefault="00C83427" w:rsidP="00C83427">
      <w:pPr>
        <w:jc w:val="both"/>
      </w:pPr>
      <w:r>
        <w:rPr>
          <w:b/>
          <w:bCs/>
        </w:rPr>
        <w:t xml:space="preserve">3.  </w:t>
      </w:r>
      <w:r>
        <w:t xml:space="preserve">Cena nabycia nieruchomości została ustalona zgodnie z art.  art. 198h ust. 1 pkt 1 </w:t>
      </w:r>
      <w:r>
        <w:br/>
        <w:t>oraz art. 198i ust. 2 ustawy z dnia 21 sierpnia 1997 r. o gospodarce nieruchomościami.</w:t>
      </w:r>
      <w:r>
        <w:br/>
        <w:t>na kwotę 138.000,00 zł (nie podlega opodatkowaniu podatkiem VAT).</w:t>
      </w:r>
    </w:p>
    <w:p w14:paraId="206FE984" w14:textId="77777777" w:rsidR="00C83427" w:rsidRDefault="00C83427" w:rsidP="00C83427">
      <w:pPr>
        <w:jc w:val="both"/>
      </w:pPr>
      <w:r>
        <w:t xml:space="preserve">Do ostatecznej ceny sprzedaży zostaną uwzględnione przepisy o pomocy publicznej, które wymagają spełnienia warunków udzielenia pomocy de </w:t>
      </w:r>
      <w:proofErr w:type="spellStart"/>
      <w:r>
        <w:t>minimis</w:t>
      </w:r>
      <w:proofErr w:type="spellEnd"/>
      <w:r>
        <w:t xml:space="preserve"> określonych we właściwych przepisach prawa Unii Europejskiej dotyczących pomocy de </w:t>
      </w:r>
      <w:proofErr w:type="spellStart"/>
      <w:r>
        <w:t>minimis</w:t>
      </w:r>
      <w:proofErr w:type="spellEnd"/>
      <w:r>
        <w:t xml:space="preserve"> (art. 198l cytowanej wyżej ustawy).</w:t>
      </w:r>
    </w:p>
    <w:p w14:paraId="005E3D6E" w14:textId="77777777" w:rsidR="00C83427" w:rsidRDefault="00C83427" w:rsidP="00C83427">
      <w:pPr>
        <w:jc w:val="both"/>
        <w:rPr>
          <w:sz w:val="20"/>
          <w:szCs w:val="20"/>
        </w:rPr>
      </w:pPr>
    </w:p>
    <w:p w14:paraId="3A675B96" w14:textId="77777777" w:rsidR="00C83427" w:rsidRDefault="00C83427" w:rsidP="00C83427">
      <w:pPr>
        <w:jc w:val="both"/>
      </w:pPr>
      <w:r>
        <w:rPr>
          <w:b/>
          <w:bCs/>
        </w:rPr>
        <w:t xml:space="preserve">4.  </w:t>
      </w:r>
      <w:r>
        <w:t xml:space="preserve">Sprzedaż nieruchomości nastąpi w trybie art. 37 ust. 2 pkt 5 w związku z art. 198g ustawy </w:t>
      </w:r>
      <w:r>
        <w:br/>
        <w:t xml:space="preserve">z dnia 21 sierpnia 1997 r. o gospodarce nieruchomościami, tj. bezprzetargowo - na rzecz </w:t>
      </w:r>
      <w:r>
        <w:br/>
        <w:t xml:space="preserve">jej użytkownika wieczystego, który wystąpił z żądaniem sprzedaży nieruchomości </w:t>
      </w:r>
      <w:r>
        <w:br/>
        <w:t>w wymaganym ustawowo terminie.</w:t>
      </w:r>
    </w:p>
    <w:p w14:paraId="2A314CEE" w14:textId="77777777" w:rsidR="00C83427" w:rsidRDefault="00C83427" w:rsidP="00C83427">
      <w:pPr>
        <w:jc w:val="both"/>
        <w:rPr>
          <w:b/>
          <w:bCs/>
        </w:rPr>
      </w:pPr>
    </w:p>
    <w:p w14:paraId="40611A9B" w14:textId="77777777" w:rsidR="00C83427" w:rsidRDefault="00C83427" w:rsidP="00C83427">
      <w:pPr>
        <w:jc w:val="both"/>
        <w:rPr>
          <w:b/>
          <w:bCs/>
          <w:sz w:val="28"/>
        </w:rPr>
      </w:pPr>
      <w:r>
        <w:rPr>
          <w:b/>
          <w:bCs/>
        </w:rPr>
        <w:t xml:space="preserve">5. </w:t>
      </w:r>
      <w:r>
        <w:t xml:space="preserve">Zgodnie z art. 34 ust. 1 pkt.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5.12.1990r. albo ich spadkobiercami, jeżeli złożą wniosek o ich nabycie w terminie do dnia </w:t>
      </w:r>
      <w:r>
        <w:rPr>
          <w:b/>
          <w:bCs/>
        </w:rPr>
        <w:t>24 stycznia 2025 r..</w:t>
      </w:r>
    </w:p>
    <w:p w14:paraId="68468579" w14:textId="77777777" w:rsidR="00C83427" w:rsidRDefault="00C83427" w:rsidP="00C83427">
      <w:pPr>
        <w:jc w:val="both"/>
        <w:rPr>
          <w:b/>
          <w:bCs/>
        </w:rPr>
      </w:pPr>
    </w:p>
    <w:p w14:paraId="747B52A3" w14:textId="77777777" w:rsidR="00C83427" w:rsidRDefault="00C83427" w:rsidP="00C83427">
      <w:pPr>
        <w:jc w:val="both"/>
        <w:rPr>
          <w:i/>
          <w:iCs/>
        </w:rPr>
      </w:pPr>
      <w:r>
        <w:rPr>
          <w:b/>
          <w:bCs/>
        </w:rPr>
        <w:t>6.</w:t>
      </w:r>
      <w:r>
        <w:t xml:space="preserve"> Szczegółowe informacje na temat nieruchomości uzyskać można w Urzędzie Miasta i Gminy w Górze w Wydziale Mienia, Spraw Komunalnych i Środowiska (pokój 108) lub </w:t>
      </w:r>
      <w:r>
        <w:br/>
        <w:t>pod numerem tel. (</w:t>
      </w:r>
      <w:r>
        <w:rPr>
          <w:i/>
          <w:iCs/>
        </w:rPr>
        <w:t>65) 544 36 31.</w:t>
      </w:r>
    </w:p>
    <w:p w14:paraId="3A1E35B2" w14:textId="77777777" w:rsidR="00C83427" w:rsidRDefault="00C83427" w:rsidP="00C83427">
      <w:pPr>
        <w:jc w:val="both"/>
      </w:pPr>
    </w:p>
    <w:p w14:paraId="78BD9D5D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F1E"/>
    <w:rsid w:val="000C2CC6"/>
    <w:rsid w:val="000D72C6"/>
    <w:rsid w:val="00301FA4"/>
    <w:rsid w:val="00341780"/>
    <w:rsid w:val="00474874"/>
    <w:rsid w:val="0048641B"/>
    <w:rsid w:val="004928C5"/>
    <w:rsid w:val="004A4894"/>
    <w:rsid w:val="004A5F1E"/>
    <w:rsid w:val="00562978"/>
    <w:rsid w:val="005B52E3"/>
    <w:rsid w:val="00697D0F"/>
    <w:rsid w:val="007D472B"/>
    <w:rsid w:val="00832067"/>
    <w:rsid w:val="00851F12"/>
    <w:rsid w:val="00C83427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AD99EE-7E77-4B9A-8787-E83D32EB7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3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paragraph" w:styleId="Tekstpodstawowywcity">
    <w:name w:val="Body Text Indent"/>
    <w:basedOn w:val="Normalny"/>
    <w:link w:val="TekstpodstawowywcityZnak"/>
    <w:semiHidden/>
    <w:unhideWhenUsed/>
    <w:rsid w:val="00C83427"/>
    <w:pPr>
      <w:overflowPunct w:val="0"/>
      <w:autoSpaceDE w:val="0"/>
      <w:autoSpaceDN w:val="0"/>
      <w:adjustRightInd w:val="0"/>
      <w:ind w:left="360"/>
    </w:pPr>
    <w:rPr>
      <w:rFonts w:ascii="Bookman Old Style" w:hAnsi="Bookman Old Styl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C83427"/>
    <w:rPr>
      <w:rFonts w:ascii="Bookman Old Style" w:eastAsia="Times New Roman" w:hAnsi="Bookman Old Style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C83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7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386</Words>
  <Characters>2322</Characters>
  <Application>Microsoft Office Word</Application>
  <DocSecurity>0</DocSecurity>
  <Lines>19</Lines>
  <Paragraphs>5</Paragraphs>
  <ScaleCrop>false</ScaleCrop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2024-12-12T09:54:00Z</dcterms:created>
  <dcterms:modified xsi:type="dcterms:W3CDTF">2024-12-12T09:55:00Z</dcterms:modified>
</cp:coreProperties>
</file>