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6ED1247" w14:textId="77777777" w:rsidR="001D389F" w:rsidRDefault="001D389F" w:rsidP="001D389F">
      <w:pPr>
        <w:keepNext/>
        <w:spacing w:after="0" w:line="240" w:lineRule="auto"/>
        <w:outlineLvl w:val="0"/>
        <w:rPr>
          <w:rFonts w:ascii="Times New Roman" w:eastAsia="SimSun" w:hAnsi="Times New Roman" w:cs="Times New Roman"/>
          <w:b/>
          <w:bCs/>
          <w:sz w:val="28"/>
          <w:szCs w:val="20"/>
          <w:lang w:eastAsia="pl-PL"/>
        </w:rPr>
      </w:pPr>
      <w:r>
        <w:rPr>
          <w:rFonts w:ascii="Times New Roman" w:eastAsia="SimSun" w:hAnsi="Times New Roman" w:cs="Times New Roman"/>
          <w:b/>
          <w:bCs/>
          <w:sz w:val="28"/>
          <w:szCs w:val="20"/>
          <w:lang w:eastAsia="pl-PL"/>
        </w:rPr>
        <w:t>BURMISTRZ GÓRY</w:t>
      </w:r>
    </w:p>
    <w:p w14:paraId="0FE30131" w14:textId="77777777" w:rsidR="001D389F" w:rsidRDefault="001D389F" w:rsidP="001D389F">
      <w:pPr>
        <w:spacing w:after="0" w:line="240" w:lineRule="auto"/>
        <w:rPr>
          <w:rFonts w:ascii="Times New Roman" w:eastAsia="SimSu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SimSun" w:hAnsi="Times New Roman" w:cs="Times New Roman"/>
          <w:b/>
          <w:sz w:val="24"/>
          <w:szCs w:val="24"/>
          <w:lang w:eastAsia="pl-PL"/>
        </w:rPr>
        <w:t xml:space="preserve"> ul. Adama Mickiewicza 1</w:t>
      </w:r>
    </w:p>
    <w:p w14:paraId="12B16EA6" w14:textId="77777777" w:rsidR="001D389F" w:rsidRDefault="001D389F" w:rsidP="001D389F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>
        <w:rPr>
          <w:rFonts w:ascii="Times New Roman" w:eastAsia="SimSun" w:hAnsi="Times New Roman" w:cs="Times New Roman"/>
          <w:b/>
          <w:sz w:val="24"/>
          <w:szCs w:val="24"/>
          <w:lang w:eastAsia="pl-PL"/>
        </w:rPr>
        <w:t xml:space="preserve"> 56-200   G ó r a</w:t>
      </w:r>
      <w:r>
        <w:rPr>
          <w:rFonts w:ascii="ITC Bookman Demi" w:eastAsia="SimSun" w:hAnsi="ITC Bookman Demi" w:cs="Tahoma"/>
          <w:b/>
          <w:bCs/>
          <w:sz w:val="28"/>
          <w:szCs w:val="24"/>
          <w:lang w:eastAsia="pl-PL"/>
        </w:rPr>
        <w:t xml:space="preserve">          </w:t>
      </w:r>
      <w:r>
        <w:rPr>
          <w:rFonts w:ascii="ITC Bookman Demi" w:eastAsia="Times New Roman" w:hAnsi="ITC Bookman Demi" w:cs="Tahoma"/>
          <w:sz w:val="28"/>
          <w:szCs w:val="24"/>
          <w:lang w:eastAsia="pl-PL"/>
        </w:rPr>
        <w:t xml:space="preserve">                                                                          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  </w:t>
      </w:r>
    </w:p>
    <w:p w14:paraId="3BEE9279" w14:textId="5F6949EA" w:rsidR="001D389F" w:rsidRDefault="001D389F" w:rsidP="001D389F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Góra, dnia </w:t>
      </w:r>
      <w:r w:rsidR="005419DC">
        <w:rPr>
          <w:rFonts w:ascii="Times New Roman" w:eastAsia="Times New Roman" w:hAnsi="Times New Roman" w:cs="Times New Roman"/>
          <w:sz w:val="24"/>
          <w:szCs w:val="24"/>
          <w:lang w:eastAsia="pl-PL"/>
        </w:rPr>
        <w:t>10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5419DC">
        <w:rPr>
          <w:rFonts w:ascii="Times New Roman" w:eastAsia="Times New Roman" w:hAnsi="Times New Roman" w:cs="Times New Roman"/>
          <w:sz w:val="24"/>
          <w:szCs w:val="24"/>
          <w:lang w:eastAsia="pl-PL"/>
        </w:rPr>
        <w:t>września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2024 r.</w:t>
      </w:r>
    </w:p>
    <w:p w14:paraId="4A760053" w14:textId="6569962D" w:rsidR="001D389F" w:rsidRDefault="001D389F" w:rsidP="001D389F">
      <w:pPr>
        <w:keepNext/>
        <w:tabs>
          <w:tab w:val="left" w:pos="3090"/>
          <w:tab w:val="center" w:pos="4536"/>
        </w:tabs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 GN.7121.2.2024</w:t>
      </w:r>
      <w:r>
        <w:rPr>
          <w:rFonts w:ascii="Times New Roman" w:eastAsia="Times New Roman" w:hAnsi="Times New Roman" w:cs="Times New Roman"/>
          <w:sz w:val="24"/>
          <w:szCs w:val="28"/>
          <w:lang w:eastAsia="pl-PL"/>
        </w:rPr>
        <w:t xml:space="preserve">                                                                               </w:t>
      </w:r>
    </w:p>
    <w:p w14:paraId="2BF75E39" w14:textId="77777777" w:rsidR="001D389F" w:rsidRDefault="001D389F" w:rsidP="001D389F">
      <w:pPr>
        <w:keepNext/>
        <w:tabs>
          <w:tab w:val="left" w:pos="3090"/>
          <w:tab w:val="center" w:pos="4536"/>
        </w:tabs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0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0"/>
          <w:lang w:eastAsia="pl-PL"/>
        </w:rPr>
        <w:tab/>
        <w:t>O G Ł O S Z E N I E</w:t>
      </w:r>
    </w:p>
    <w:p w14:paraId="4BE68407" w14:textId="77777777" w:rsidR="001D389F" w:rsidRDefault="001D389F" w:rsidP="001D389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</w:p>
    <w:p w14:paraId="6563D9C8" w14:textId="4462EBFC" w:rsidR="001D389F" w:rsidRDefault="001D389F" w:rsidP="001D389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Na podstawie art. 38 ust. 1 i ust. 2 ustawy z dnia 21 sierpnia 1997 r. o gospodarce nieruchomościami (Dz. U. z  202</w:t>
      </w:r>
      <w:r w:rsidR="00D62DF6">
        <w:rPr>
          <w:rFonts w:ascii="Times New Roman" w:eastAsia="Times New Roman" w:hAnsi="Times New Roman" w:cs="Times New Roman"/>
          <w:sz w:val="24"/>
          <w:szCs w:val="24"/>
          <w:lang w:eastAsia="pl-PL"/>
        </w:rPr>
        <w:t>4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poz. </w:t>
      </w:r>
      <w:r w:rsidR="00D62DF6">
        <w:rPr>
          <w:rFonts w:ascii="Times New Roman" w:eastAsia="Times New Roman" w:hAnsi="Times New Roman" w:cs="Times New Roman"/>
          <w:sz w:val="24"/>
          <w:szCs w:val="24"/>
          <w:lang w:eastAsia="pl-PL"/>
        </w:rPr>
        <w:t>1145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 późniejszymi zmianami) oraz Rozporządzenia Rady Ministrów z dnia 14.09.2004 r. w sprawie sposobu i trybu przeprowadzania przetargów oraz rokowań na zbycie nieruchomości (Dz. U. z 2021, poz. 2213)</w:t>
      </w:r>
    </w:p>
    <w:p w14:paraId="42A6B44F" w14:textId="77777777" w:rsidR="001D389F" w:rsidRDefault="001D389F" w:rsidP="001D389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</w:p>
    <w:p w14:paraId="10600EB2" w14:textId="77777777" w:rsidR="001D389F" w:rsidRDefault="001D389F" w:rsidP="001D389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BURMISTRZ   GÓRY</w:t>
      </w:r>
    </w:p>
    <w:p w14:paraId="50208DE4" w14:textId="77777777" w:rsidR="001D389F" w:rsidRDefault="001D389F" w:rsidP="001D389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 xml:space="preserve"> o g ł a s z a</w:t>
      </w:r>
    </w:p>
    <w:p w14:paraId="0BF04BC2" w14:textId="67841E18" w:rsidR="001D389F" w:rsidRDefault="001D389F" w:rsidP="00F9138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0"/>
          <w:lang w:eastAsia="pl-PL"/>
        </w:rPr>
      </w:pPr>
      <w:r>
        <w:rPr>
          <w:rFonts w:ascii="Times New Roman" w:eastAsia="Times New Roman" w:hAnsi="Times New Roman" w:cs="Times New Roman"/>
          <w:b/>
          <w:sz w:val="28"/>
          <w:szCs w:val="20"/>
          <w:lang w:eastAsia="pl-PL"/>
        </w:rPr>
        <w:t>I</w:t>
      </w:r>
      <w:r w:rsidR="005419DC">
        <w:rPr>
          <w:rFonts w:ascii="Times New Roman" w:eastAsia="Times New Roman" w:hAnsi="Times New Roman" w:cs="Times New Roman"/>
          <w:b/>
          <w:sz w:val="28"/>
          <w:szCs w:val="20"/>
          <w:lang w:eastAsia="pl-PL"/>
        </w:rPr>
        <w:t>I</w:t>
      </w:r>
      <w:r>
        <w:rPr>
          <w:rFonts w:ascii="Times New Roman" w:eastAsia="Times New Roman" w:hAnsi="Times New Roman" w:cs="Times New Roman"/>
          <w:b/>
          <w:sz w:val="28"/>
          <w:szCs w:val="20"/>
          <w:lang w:eastAsia="pl-PL"/>
        </w:rPr>
        <w:t xml:space="preserve">  przetarg  ustny   nieograniczony</w:t>
      </w:r>
    </w:p>
    <w:p w14:paraId="1C97027B" w14:textId="77777777" w:rsidR="001D389F" w:rsidRDefault="001D389F" w:rsidP="001D389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Cs w:val="20"/>
          <w:lang w:eastAsia="pl-PL"/>
        </w:rPr>
      </w:pPr>
    </w:p>
    <w:p w14:paraId="6846FA94" w14:textId="71BA31A0" w:rsidR="001D389F" w:rsidRDefault="001D389F" w:rsidP="001D389F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  sprzedaż  następującej  nieruchomości, której właścicielem jest Gmina Góra- lokal mieszkalny położony w Górze przy ul. Wrocławskiej 26/3.</w:t>
      </w:r>
    </w:p>
    <w:p w14:paraId="0607EE10" w14:textId="77777777" w:rsidR="001D389F" w:rsidRDefault="001D389F" w:rsidP="001D389F">
      <w:pPr>
        <w:spacing w:after="0" w:line="360" w:lineRule="auto"/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149"/>
        <w:gridCol w:w="5913"/>
      </w:tblGrid>
      <w:tr w:rsidR="001D389F" w14:paraId="39781B22" w14:textId="77777777" w:rsidTr="001D389F"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449DAC" w14:textId="77777777" w:rsidR="001D389F" w:rsidRDefault="001D389F">
            <w:pPr>
              <w:spacing w:after="0" w:line="360" w:lineRule="auto"/>
              <w:rPr>
                <w:rFonts w:ascii="Times New Roman" w:eastAsia="Times New Roman" w:hAnsi="Times New Roman" w:cs="Times New Roman"/>
                <w:kern w:val="2"/>
                <w:sz w:val="20"/>
                <w:szCs w:val="20"/>
                <w:lang w:eastAsia="pl-PL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0"/>
                <w:szCs w:val="20"/>
                <w:lang w:eastAsia="pl-PL"/>
                <w14:ligatures w14:val="standardContextual"/>
              </w:rPr>
              <w:t>Adres</w:t>
            </w:r>
          </w:p>
        </w:tc>
        <w:tc>
          <w:tcPr>
            <w:tcW w:w="6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61C2B9" w14:textId="0A7FED11" w:rsidR="001D389F" w:rsidRDefault="001D389F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kern w:val="2"/>
                <w:sz w:val="20"/>
                <w:szCs w:val="20"/>
                <w:lang w:eastAsia="pl-PL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0"/>
                <w:szCs w:val="20"/>
                <w:lang w:eastAsia="pl-PL"/>
                <w14:ligatures w14:val="standardContextual"/>
              </w:rPr>
              <w:t>Góra ul. Wrocławska 26/3, KW LE1G/00074497/0.</w:t>
            </w:r>
          </w:p>
        </w:tc>
      </w:tr>
      <w:tr w:rsidR="001D389F" w14:paraId="7CA5C2F4" w14:textId="77777777" w:rsidTr="001D389F">
        <w:trPr>
          <w:trHeight w:val="389"/>
        </w:trPr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B5BEB8" w14:textId="77777777" w:rsidR="001D389F" w:rsidRDefault="001D389F">
            <w:pPr>
              <w:spacing w:after="0" w:line="360" w:lineRule="auto"/>
              <w:rPr>
                <w:rFonts w:ascii="Times New Roman" w:eastAsia="Times New Roman" w:hAnsi="Times New Roman" w:cs="Times New Roman"/>
                <w:kern w:val="2"/>
                <w:sz w:val="20"/>
                <w:szCs w:val="20"/>
                <w:lang w:eastAsia="pl-PL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0"/>
                <w:szCs w:val="20"/>
                <w:lang w:eastAsia="pl-PL"/>
                <w14:ligatures w14:val="standardContextual"/>
              </w:rPr>
              <w:t>Obręb</w:t>
            </w:r>
          </w:p>
        </w:tc>
        <w:tc>
          <w:tcPr>
            <w:tcW w:w="6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626ABE" w14:textId="0DDB3A1A" w:rsidR="001D389F" w:rsidRDefault="001D389F">
            <w:pPr>
              <w:spacing w:after="0" w:line="360" w:lineRule="auto"/>
              <w:rPr>
                <w:rFonts w:ascii="Times New Roman" w:eastAsia="Times New Roman" w:hAnsi="Times New Roman" w:cs="Times New Roman"/>
                <w:kern w:val="2"/>
                <w:sz w:val="20"/>
                <w:szCs w:val="20"/>
                <w:lang w:eastAsia="pl-PL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0"/>
                <w:szCs w:val="20"/>
                <w:lang w:eastAsia="pl-PL"/>
                <w14:ligatures w14:val="standardContextual"/>
              </w:rPr>
              <w:t xml:space="preserve">Góra, działka nr 2016/1 o pow. 0,1136 ha </w:t>
            </w:r>
          </w:p>
        </w:tc>
      </w:tr>
      <w:tr w:rsidR="001D389F" w14:paraId="1C9C3AB3" w14:textId="77777777" w:rsidTr="001D389F"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34F2DD" w14:textId="77777777" w:rsidR="001D389F" w:rsidRDefault="001D389F">
            <w:pPr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0"/>
                <w:szCs w:val="20"/>
                <w:lang w:eastAsia="pl-PL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0"/>
                <w:szCs w:val="20"/>
                <w:lang w:eastAsia="pl-PL"/>
                <w14:ligatures w14:val="standardContextual"/>
              </w:rPr>
              <w:t>Przeznaczenie  nieruchomości</w:t>
            </w:r>
          </w:p>
          <w:p w14:paraId="5055FB99" w14:textId="77777777" w:rsidR="001D389F" w:rsidRDefault="001D389F">
            <w:pPr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0"/>
                <w:szCs w:val="20"/>
                <w:lang w:eastAsia="pl-PL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0"/>
                <w:szCs w:val="20"/>
                <w:lang w:eastAsia="pl-PL"/>
                <w14:ligatures w14:val="standardContextual"/>
              </w:rPr>
              <w:t>i sposób jej zagospodarowania</w:t>
            </w:r>
          </w:p>
        </w:tc>
        <w:tc>
          <w:tcPr>
            <w:tcW w:w="6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A20B68" w14:textId="6AC4EE5B" w:rsidR="001D389F" w:rsidRDefault="001D389F">
            <w:pPr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0"/>
                <w:szCs w:val="20"/>
                <w:lang w:eastAsia="pl-PL"/>
                <w14:ligatures w14:val="standardContextual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kern w:val="2"/>
                <w:sz w:val="20"/>
                <w:szCs w:val="20"/>
                <w:lang w:eastAsia="pl-PL"/>
                <w14:ligatures w14:val="standardContextual"/>
              </w:rPr>
              <w:t>MWn</w:t>
            </w:r>
            <w:proofErr w:type="spellEnd"/>
            <w:r>
              <w:rPr>
                <w:rFonts w:ascii="Times New Roman" w:eastAsia="Times New Roman" w:hAnsi="Times New Roman" w:cs="Times New Roman"/>
                <w:kern w:val="2"/>
                <w:sz w:val="20"/>
                <w:szCs w:val="20"/>
                <w:lang w:eastAsia="pl-PL"/>
                <w14:ligatures w14:val="standardContextual"/>
              </w:rPr>
              <w:t xml:space="preserve">/U – tereny zabudowy mieszkaniowej wielorodzinnej </w:t>
            </w:r>
            <w:r>
              <w:rPr>
                <w:rFonts w:ascii="Times New Roman" w:eastAsia="Times New Roman" w:hAnsi="Times New Roman" w:cs="Times New Roman"/>
                <w:kern w:val="2"/>
                <w:sz w:val="20"/>
                <w:szCs w:val="20"/>
                <w:lang w:eastAsia="pl-PL"/>
                <w14:ligatures w14:val="standardContextual"/>
              </w:rPr>
              <w:br/>
              <w:t xml:space="preserve">o niskiej intensywności z usługami- strefa A ochrony konserwatorskiej </w:t>
            </w:r>
          </w:p>
        </w:tc>
      </w:tr>
      <w:tr w:rsidR="001D389F" w14:paraId="068594CC" w14:textId="77777777" w:rsidTr="001D389F"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84950F" w14:textId="77777777" w:rsidR="001D389F" w:rsidRDefault="001D389F">
            <w:pPr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0"/>
                <w:szCs w:val="20"/>
                <w:lang w:eastAsia="pl-PL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0"/>
                <w:szCs w:val="20"/>
                <w:lang w:eastAsia="pl-PL"/>
                <w14:ligatures w14:val="standardContextual"/>
              </w:rPr>
              <w:t>Opis lokalu</w:t>
            </w:r>
          </w:p>
        </w:tc>
        <w:tc>
          <w:tcPr>
            <w:tcW w:w="6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57247B" w14:textId="09706874" w:rsidR="001D389F" w:rsidRDefault="001D389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kern w:val="2"/>
                <w:sz w:val="20"/>
                <w:szCs w:val="20"/>
                <w:lang w:eastAsia="pl-PL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2"/>
                <w:sz w:val="20"/>
                <w:szCs w:val="20"/>
                <w:lang w:eastAsia="pl-PL"/>
                <w14:ligatures w14:val="standardContextual"/>
              </w:rPr>
              <w:t>Lokal mieszkalny położony na I piętrze budynku mieszkalnego. Powierzchnia użytkowa lokalu wynosi 40,80 m</w:t>
            </w:r>
            <w:r>
              <w:rPr>
                <w:rFonts w:ascii="Times New Roman" w:eastAsia="Times New Roman" w:hAnsi="Times New Roman" w:cs="Times New Roman"/>
                <w:b/>
                <w:bCs/>
                <w:kern w:val="2"/>
                <w:sz w:val="20"/>
                <w:szCs w:val="20"/>
                <w:vertAlign w:val="superscript"/>
                <w:lang w:eastAsia="pl-PL"/>
                <w14:ligatures w14:val="standardContextual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kern w:val="2"/>
                <w:sz w:val="20"/>
                <w:szCs w:val="20"/>
                <w:lang w:eastAsia="pl-PL"/>
                <w14:ligatures w14:val="standardContextual"/>
              </w:rPr>
              <w:t xml:space="preserve">. Układ funkcjonalny lokalu obejmuje pomieszczenie kuchni i pokoju,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kern w:val="2"/>
                <w:sz w:val="20"/>
                <w:szCs w:val="20"/>
                <w:lang w:eastAsia="pl-PL"/>
                <w14:ligatures w14:val="standardContextual"/>
              </w:rPr>
              <w:t>wc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kern w:val="2"/>
                <w:sz w:val="20"/>
                <w:szCs w:val="20"/>
                <w:lang w:eastAsia="pl-PL"/>
                <w14:ligatures w14:val="standardContextual"/>
              </w:rPr>
              <w:t xml:space="preserve"> przynależne do lokalu znajduje się poza budynkiem.  Lokal jest wyposażony</w:t>
            </w:r>
            <w:r>
              <w:rPr>
                <w:rFonts w:ascii="Times New Roman" w:eastAsia="Times New Roman" w:hAnsi="Times New Roman" w:cs="Times New Roman"/>
                <w:b/>
                <w:bCs/>
                <w:kern w:val="2"/>
                <w:sz w:val="20"/>
                <w:szCs w:val="20"/>
                <w:lang w:eastAsia="pl-PL"/>
                <w14:ligatures w14:val="standardContextual"/>
              </w:rPr>
              <w:br/>
              <w:t xml:space="preserve">w instalację elektryczną,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kern w:val="2"/>
                <w:sz w:val="20"/>
                <w:szCs w:val="20"/>
                <w:lang w:eastAsia="pl-PL"/>
                <w14:ligatures w14:val="standardContextual"/>
              </w:rPr>
              <w:t>wod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kern w:val="2"/>
                <w:sz w:val="20"/>
                <w:szCs w:val="20"/>
                <w:lang w:eastAsia="pl-PL"/>
                <w14:ligatures w14:val="standardContextual"/>
              </w:rPr>
              <w:t xml:space="preserve">-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kern w:val="2"/>
                <w:sz w:val="20"/>
                <w:szCs w:val="20"/>
                <w:lang w:eastAsia="pl-PL"/>
                <w14:ligatures w14:val="standardContextual"/>
              </w:rPr>
              <w:t>kan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kern w:val="2"/>
                <w:sz w:val="20"/>
                <w:szCs w:val="20"/>
                <w:lang w:eastAsia="pl-PL"/>
                <w14:ligatures w14:val="standardContextual"/>
              </w:rPr>
              <w:t xml:space="preserve">,  </w:t>
            </w:r>
            <w:r w:rsidR="00307567">
              <w:rPr>
                <w:rFonts w:ascii="Times New Roman" w:eastAsia="Times New Roman" w:hAnsi="Times New Roman" w:cs="Times New Roman"/>
                <w:b/>
                <w:bCs/>
                <w:kern w:val="2"/>
                <w:sz w:val="20"/>
                <w:szCs w:val="20"/>
                <w:lang w:eastAsia="pl-PL"/>
                <w14:ligatures w14:val="standardContextual"/>
              </w:rPr>
              <w:t>ogrzewanie- piece kaflowe.</w:t>
            </w:r>
          </w:p>
          <w:p w14:paraId="4F1F8030" w14:textId="77777777" w:rsidR="001D389F" w:rsidRDefault="001D389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kern w:val="2"/>
                <w:sz w:val="20"/>
                <w:szCs w:val="20"/>
                <w:lang w:eastAsia="pl-PL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Cs/>
                <w:kern w:val="2"/>
                <w:sz w:val="20"/>
                <w:szCs w:val="20"/>
                <w:lang w:eastAsia="pl-PL"/>
                <w14:ligatures w14:val="standardContextual"/>
              </w:rPr>
              <w:t xml:space="preserve">Nieruchomość </w:t>
            </w:r>
            <w:r>
              <w:rPr>
                <w:rFonts w:ascii="Times New Roman" w:eastAsia="Times New Roman" w:hAnsi="Times New Roman" w:cs="Times New Roman"/>
                <w:color w:val="000000"/>
                <w:kern w:val="2"/>
                <w:sz w:val="20"/>
                <w:szCs w:val="20"/>
                <w:shd w:val="clear" w:color="auto" w:fill="FFFFFF"/>
                <w:lang w:eastAsia="pl-PL"/>
                <w14:ligatures w14:val="standardContextual"/>
              </w:rPr>
              <w:t>nie jest obciążona wpisami hipotecznymi. Działy III i IV ksiąg wieczystych wolne są od wpisów.</w:t>
            </w:r>
          </w:p>
        </w:tc>
      </w:tr>
      <w:tr w:rsidR="001D389F" w14:paraId="2C8F6C87" w14:textId="77777777" w:rsidTr="001D389F"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AA040A" w14:textId="77777777" w:rsidR="001D389F" w:rsidRDefault="001D389F">
            <w:pPr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0"/>
                <w:szCs w:val="20"/>
                <w:lang w:eastAsia="pl-PL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0"/>
                <w:szCs w:val="20"/>
                <w:lang w:eastAsia="pl-PL"/>
                <w14:ligatures w14:val="standardContextual"/>
              </w:rPr>
              <w:t>Cena wywoławcza  w zł.</w:t>
            </w:r>
          </w:p>
        </w:tc>
        <w:tc>
          <w:tcPr>
            <w:tcW w:w="6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69DABD" w14:textId="228DA490" w:rsidR="001D389F" w:rsidRDefault="003075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kern w:val="2"/>
                <w:sz w:val="20"/>
                <w:szCs w:val="20"/>
                <w:lang w:eastAsia="pl-PL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2"/>
                <w:sz w:val="20"/>
                <w:szCs w:val="20"/>
                <w:lang w:eastAsia="pl-PL"/>
                <w14:ligatures w14:val="standardContextual"/>
              </w:rPr>
              <w:t>60</w:t>
            </w:r>
            <w:r w:rsidR="001D389F">
              <w:rPr>
                <w:rFonts w:ascii="Times New Roman" w:eastAsia="Times New Roman" w:hAnsi="Times New Roman" w:cs="Times New Roman"/>
                <w:b/>
                <w:bCs/>
                <w:kern w:val="2"/>
                <w:sz w:val="20"/>
                <w:szCs w:val="20"/>
                <w:lang w:eastAsia="pl-PL"/>
                <w14:ligatures w14:val="standardContextual"/>
              </w:rPr>
              <w:t xml:space="preserve"> 000,00 zł /słownie złotych: </w:t>
            </w:r>
            <w:r>
              <w:rPr>
                <w:rFonts w:ascii="Times New Roman" w:eastAsia="Times New Roman" w:hAnsi="Times New Roman" w:cs="Times New Roman"/>
                <w:b/>
                <w:bCs/>
                <w:kern w:val="2"/>
                <w:sz w:val="20"/>
                <w:szCs w:val="20"/>
                <w:lang w:eastAsia="pl-PL"/>
                <w14:ligatures w14:val="standardContextual"/>
              </w:rPr>
              <w:t>sześćdziesiąt</w:t>
            </w:r>
            <w:r w:rsidR="001D389F">
              <w:rPr>
                <w:rFonts w:ascii="Times New Roman" w:eastAsia="Times New Roman" w:hAnsi="Times New Roman" w:cs="Times New Roman"/>
                <w:b/>
                <w:bCs/>
                <w:kern w:val="2"/>
                <w:sz w:val="20"/>
                <w:szCs w:val="20"/>
                <w:lang w:eastAsia="pl-PL"/>
                <w14:ligatures w14:val="standardContextual"/>
              </w:rPr>
              <w:t xml:space="preserve"> tys</w:t>
            </w:r>
            <w:r>
              <w:rPr>
                <w:rFonts w:ascii="Times New Roman" w:eastAsia="Times New Roman" w:hAnsi="Times New Roman" w:cs="Times New Roman"/>
                <w:b/>
                <w:bCs/>
                <w:kern w:val="2"/>
                <w:sz w:val="20"/>
                <w:szCs w:val="20"/>
                <w:lang w:eastAsia="pl-PL"/>
                <w14:ligatures w14:val="standardContextual"/>
              </w:rPr>
              <w:t xml:space="preserve">ięcy </w:t>
            </w:r>
            <w:r w:rsidR="001D389F">
              <w:rPr>
                <w:rFonts w:ascii="Times New Roman" w:eastAsia="Times New Roman" w:hAnsi="Times New Roman" w:cs="Times New Roman"/>
                <w:b/>
                <w:bCs/>
                <w:kern w:val="2"/>
                <w:sz w:val="20"/>
                <w:szCs w:val="20"/>
                <w:lang w:eastAsia="pl-PL"/>
                <w14:ligatures w14:val="standardContextual"/>
              </w:rPr>
              <w:t xml:space="preserve"> złotych</w:t>
            </w:r>
            <w:r>
              <w:rPr>
                <w:rFonts w:ascii="Times New Roman" w:eastAsia="Times New Roman" w:hAnsi="Times New Roman" w:cs="Times New Roman"/>
                <w:b/>
                <w:bCs/>
                <w:kern w:val="2"/>
                <w:sz w:val="20"/>
                <w:szCs w:val="20"/>
                <w:lang w:eastAsia="pl-PL"/>
                <w14:ligatures w14:val="standardContextual"/>
              </w:rPr>
              <w:t xml:space="preserve"> 00/100</w:t>
            </w:r>
          </w:p>
          <w:p w14:paraId="0DF935BE" w14:textId="1A468E44" w:rsidR="001D389F" w:rsidRDefault="001D389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0"/>
                <w:szCs w:val="20"/>
                <w:lang w:eastAsia="pl-PL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0"/>
                <w:szCs w:val="20"/>
                <w:lang w:eastAsia="pl-PL"/>
                <w14:ligatures w14:val="standardContextual"/>
              </w:rPr>
              <w:t xml:space="preserve">Sprzedaż następuje w trybie art. 43 ust. 1 pkt 10  i art. 29a </w:t>
            </w:r>
            <w:r>
              <w:rPr>
                <w:rFonts w:ascii="Times New Roman" w:eastAsia="Times New Roman" w:hAnsi="Times New Roman" w:cs="Times New Roman"/>
                <w:kern w:val="2"/>
                <w:sz w:val="20"/>
                <w:szCs w:val="20"/>
                <w:lang w:eastAsia="pl-PL"/>
                <w14:ligatures w14:val="standardContextual"/>
              </w:rPr>
              <w:br/>
              <w:t xml:space="preserve">ust. 8 stawy z 11 marca 2004 r. o podatku od towarów </w:t>
            </w:r>
            <w:r>
              <w:rPr>
                <w:rFonts w:ascii="Times New Roman" w:eastAsia="Times New Roman" w:hAnsi="Times New Roman" w:cs="Times New Roman"/>
                <w:kern w:val="2"/>
                <w:sz w:val="20"/>
                <w:szCs w:val="20"/>
                <w:lang w:eastAsia="pl-PL"/>
                <w14:ligatures w14:val="standardContextual"/>
              </w:rPr>
              <w:br/>
              <w:t>i usług ( Dz. U. z 202</w:t>
            </w:r>
            <w:r w:rsidR="0046425E">
              <w:rPr>
                <w:rFonts w:ascii="Times New Roman" w:eastAsia="Times New Roman" w:hAnsi="Times New Roman" w:cs="Times New Roman"/>
                <w:kern w:val="2"/>
                <w:sz w:val="20"/>
                <w:szCs w:val="20"/>
                <w:lang w:eastAsia="pl-PL"/>
                <w14:ligatures w14:val="standardContextual"/>
              </w:rPr>
              <w:t>4</w:t>
            </w:r>
            <w:r>
              <w:rPr>
                <w:rFonts w:ascii="Times New Roman" w:eastAsia="Times New Roman" w:hAnsi="Times New Roman" w:cs="Times New Roman"/>
                <w:kern w:val="2"/>
                <w:sz w:val="20"/>
                <w:szCs w:val="20"/>
                <w:lang w:eastAsia="pl-PL"/>
                <w14:ligatures w14:val="standardContextual"/>
              </w:rPr>
              <w:t xml:space="preserve"> r., poz. </w:t>
            </w:r>
            <w:r w:rsidR="0046425E">
              <w:rPr>
                <w:rFonts w:ascii="Times New Roman" w:eastAsia="Times New Roman" w:hAnsi="Times New Roman" w:cs="Times New Roman"/>
                <w:kern w:val="2"/>
                <w:sz w:val="20"/>
                <w:szCs w:val="20"/>
                <w:lang w:eastAsia="pl-PL"/>
                <w14:ligatures w14:val="standardContextual"/>
              </w:rPr>
              <w:t>361</w:t>
            </w:r>
            <w:r>
              <w:rPr>
                <w:rFonts w:ascii="Times New Roman" w:eastAsia="Times New Roman" w:hAnsi="Times New Roman" w:cs="Times New Roman"/>
                <w:kern w:val="2"/>
                <w:sz w:val="20"/>
                <w:szCs w:val="20"/>
                <w:lang w:eastAsia="pl-PL"/>
                <w14:ligatures w14:val="standardContextual"/>
              </w:rPr>
              <w:t xml:space="preserve"> ze zm.) /podlega zwolnieniu z podatku VAT/.</w:t>
            </w:r>
          </w:p>
        </w:tc>
      </w:tr>
      <w:tr w:rsidR="001D389F" w14:paraId="58264C77" w14:textId="77777777" w:rsidTr="001D389F">
        <w:trPr>
          <w:trHeight w:val="596"/>
        </w:trPr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433ADB" w14:textId="77777777" w:rsidR="001D389F" w:rsidRDefault="001D389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2"/>
                <w:sz w:val="20"/>
                <w:szCs w:val="20"/>
                <w:lang w:eastAsia="pl-PL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0"/>
                <w:szCs w:val="20"/>
                <w:lang w:eastAsia="pl-PL"/>
                <w14:ligatures w14:val="standardContextual"/>
              </w:rPr>
              <w:t>Wadium w zł.</w:t>
            </w:r>
          </w:p>
        </w:tc>
        <w:tc>
          <w:tcPr>
            <w:tcW w:w="6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35A5CB" w14:textId="1C5EFE44" w:rsidR="001D389F" w:rsidRDefault="0030756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2"/>
                <w:sz w:val="20"/>
                <w:szCs w:val="20"/>
                <w:lang w:eastAsia="pl-PL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2"/>
                <w:sz w:val="20"/>
                <w:szCs w:val="20"/>
                <w:lang w:eastAsia="pl-PL"/>
                <w14:ligatures w14:val="standardContextual"/>
              </w:rPr>
              <w:t xml:space="preserve">6 </w:t>
            </w:r>
            <w:r w:rsidR="001D389F">
              <w:rPr>
                <w:rFonts w:ascii="Times New Roman" w:eastAsia="Times New Roman" w:hAnsi="Times New Roman" w:cs="Times New Roman"/>
                <w:b/>
                <w:bCs/>
                <w:kern w:val="2"/>
                <w:sz w:val="20"/>
                <w:szCs w:val="20"/>
                <w:lang w:eastAsia="pl-PL"/>
                <w14:ligatures w14:val="standardContextual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kern w:val="2"/>
                <w:sz w:val="20"/>
                <w:szCs w:val="20"/>
                <w:lang w:eastAsia="pl-PL"/>
                <w14:ligatures w14:val="standardContextual"/>
              </w:rPr>
              <w:t>0</w:t>
            </w:r>
            <w:r w:rsidR="001D389F">
              <w:rPr>
                <w:rFonts w:ascii="Times New Roman" w:eastAsia="Times New Roman" w:hAnsi="Times New Roman" w:cs="Times New Roman"/>
                <w:b/>
                <w:bCs/>
                <w:kern w:val="2"/>
                <w:sz w:val="20"/>
                <w:szCs w:val="20"/>
                <w:lang w:eastAsia="pl-PL"/>
                <w14:ligatures w14:val="standardContextual"/>
              </w:rPr>
              <w:t xml:space="preserve">0,00 zł /słownie złotych: </w:t>
            </w:r>
            <w:r>
              <w:rPr>
                <w:rFonts w:ascii="Times New Roman" w:eastAsia="Times New Roman" w:hAnsi="Times New Roman" w:cs="Times New Roman"/>
                <w:b/>
                <w:bCs/>
                <w:kern w:val="2"/>
                <w:sz w:val="20"/>
                <w:szCs w:val="20"/>
                <w:lang w:eastAsia="pl-PL"/>
                <w14:ligatures w14:val="standardContextual"/>
              </w:rPr>
              <w:t>sześć tysięcy</w:t>
            </w:r>
            <w:r w:rsidR="001D389F">
              <w:rPr>
                <w:rFonts w:ascii="Times New Roman" w:eastAsia="Times New Roman" w:hAnsi="Times New Roman" w:cs="Times New Roman"/>
                <w:b/>
                <w:bCs/>
                <w:kern w:val="2"/>
                <w:sz w:val="20"/>
                <w:szCs w:val="20"/>
                <w:lang w:eastAsia="pl-PL"/>
                <w14:ligatures w14:val="standardContextual"/>
              </w:rPr>
              <w:t xml:space="preserve"> złotych/ </w:t>
            </w:r>
          </w:p>
        </w:tc>
      </w:tr>
      <w:tr w:rsidR="001D389F" w14:paraId="323EF7BD" w14:textId="77777777" w:rsidTr="001D389F">
        <w:trPr>
          <w:trHeight w:val="624"/>
        </w:trPr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504466" w14:textId="77777777" w:rsidR="001D389F" w:rsidRDefault="001D389F">
            <w:pPr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0"/>
                <w:szCs w:val="20"/>
                <w:lang w:eastAsia="pl-PL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0"/>
                <w:szCs w:val="20"/>
                <w:lang w:eastAsia="pl-PL"/>
                <w14:ligatures w14:val="standardContextual"/>
              </w:rPr>
              <w:t>Wysokość  opłat i terminy ich wnoszenia.</w:t>
            </w:r>
          </w:p>
        </w:tc>
        <w:tc>
          <w:tcPr>
            <w:tcW w:w="6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5CEEB9" w14:textId="77777777" w:rsidR="001D389F" w:rsidRDefault="001D389F">
            <w:pPr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0"/>
                <w:szCs w:val="20"/>
                <w:lang w:eastAsia="pl-PL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0"/>
                <w:szCs w:val="20"/>
                <w:lang w:eastAsia="pl-PL"/>
                <w14:ligatures w14:val="standardContextual"/>
              </w:rPr>
              <w:t>Cena osiągnięta w przetargu płatna najpóźniej do dnia zawarcia aktu notarialnego na  konto Urzędu.</w:t>
            </w:r>
          </w:p>
        </w:tc>
      </w:tr>
      <w:tr w:rsidR="001D389F" w14:paraId="1B8169FF" w14:textId="77777777" w:rsidTr="001D389F">
        <w:trPr>
          <w:trHeight w:val="424"/>
        </w:trPr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B2E0E8" w14:textId="77777777" w:rsidR="001D389F" w:rsidRDefault="001D389F">
            <w:pPr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0"/>
                <w:szCs w:val="20"/>
                <w:lang w:eastAsia="pl-PL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0"/>
                <w:szCs w:val="20"/>
                <w:lang w:eastAsia="pl-PL"/>
                <w14:ligatures w14:val="standardContextual"/>
              </w:rPr>
              <w:t>Forma sprzedaży</w:t>
            </w:r>
          </w:p>
        </w:tc>
        <w:tc>
          <w:tcPr>
            <w:tcW w:w="6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6AF68D" w14:textId="77777777" w:rsidR="001D389F" w:rsidRDefault="001D389F">
            <w:pPr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0"/>
                <w:szCs w:val="20"/>
                <w:lang w:eastAsia="pl-PL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0"/>
                <w:szCs w:val="20"/>
                <w:lang w:eastAsia="pl-PL"/>
                <w14:ligatures w14:val="standardContextual"/>
              </w:rPr>
              <w:t xml:space="preserve">Lokal i grunt na własność. </w:t>
            </w:r>
          </w:p>
        </w:tc>
      </w:tr>
    </w:tbl>
    <w:p w14:paraId="4ECC2F42" w14:textId="77777777" w:rsidR="001D389F" w:rsidRDefault="001D389F" w:rsidP="001D389F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28"/>
          <w:szCs w:val="20"/>
          <w:lang w:eastAsia="pl-PL"/>
        </w:rPr>
      </w:pPr>
    </w:p>
    <w:p w14:paraId="5C293B00" w14:textId="620350DC" w:rsidR="00F9138D" w:rsidRDefault="00F9138D" w:rsidP="00F9138D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pl-PL"/>
        </w:rPr>
        <w:t xml:space="preserve">PRZETARG ODBĘDZIE SIĘ W DNIU </w:t>
      </w:r>
      <w:r w:rsidR="00525EC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pl-PL"/>
        </w:rPr>
        <w:t>25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pl-PL"/>
        </w:rPr>
        <w:t xml:space="preserve"> </w:t>
      </w:r>
      <w:r w:rsidR="00525EC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pl-PL"/>
        </w:rPr>
        <w:t>października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pl-PL"/>
        </w:rPr>
        <w:t xml:space="preserve"> 2024 r. O GODZINIE 9:00 - POKÓJ NR 106 - W SIEDZIBIE URZĘDU MIASTA I GMINY W GÓRZE.</w:t>
      </w:r>
      <w:r w:rsidRPr="00F9138D">
        <w:rPr>
          <w:rFonts w:ascii="Times New Roman" w:eastAsia="Times New Roman" w:hAnsi="Times New Roman" w:cs="Times New Roman"/>
          <w:b/>
          <w:bCs/>
          <w:lang w:eastAsia="pl-PL"/>
        </w:rPr>
        <w:t xml:space="preserve"> </w:t>
      </w:r>
    </w:p>
    <w:p w14:paraId="36FE8313" w14:textId="049FED81" w:rsidR="00F9138D" w:rsidRPr="00F9138D" w:rsidRDefault="00F9138D" w:rsidP="00F9138D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F9138D">
        <w:rPr>
          <w:rFonts w:ascii="Times New Roman" w:eastAsia="Times New Roman" w:hAnsi="Times New Roman" w:cs="Times New Roman"/>
          <w:b/>
          <w:bCs/>
          <w:lang w:eastAsia="pl-PL"/>
        </w:rPr>
        <w:t>(</w:t>
      </w:r>
      <w:r w:rsidRPr="00F9138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Pierwszy przetarg  na sprzedaż nieruchomości odbył się w dniu 09.08.2024 r.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br/>
      </w:r>
      <w:r w:rsidRPr="00F9138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 został zakończony wynikiem negatywnym z uwagi na brak oferentów).</w:t>
      </w:r>
    </w:p>
    <w:p w14:paraId="4C0BCBBD" w14:textId="77777777" w:rsidR="00F9138D" w:rsidRDefault="00F9138D" w:rsidP="001D389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76736284" w14:textId="77777777" w:rsidR="00F9138D" w:rsidRDefault="00F9138D" w:rsidP="001D389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1E50504D" w14:textId="77777777" w:rsidR="00F9138D" w:rsidRDefault="00F9138D" w:rsidP="001D389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586BB4A8" w14:textId="77777777" w:rsidR="00F9138D" w:rsidRDefault="00F9138D" w:rsidP="001D389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23C19628" w14:textId="32428BFC" w:rsidR="001D389F" w:rsidRDefault="001D389F" w:rsidP="001D389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Wadium w wysokości </w:t>
      </w:r>
      <w:r w:rsidR="0030756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6</w:t>
      </w:r>
      <w:r w:rsidR="000823B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r w:rsidR="0030756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0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00,00 zł, należy wpłacić gotówką, najpóźniej do dnia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br/>
      </w:r>
      <w:r w:rsidR="00525EC7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>2</w:t>
      </w:r>
      <w:r w:rsidR="00A73D56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>1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 xml:space="preserve"> </w:t>
      </w:r>
      <w:r w:rsidR="00525EC7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>października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 xml:space="preserve"> 202</w:t>
      </w:r>
      <w:r w:rsidR="00307567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>4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 xml:space="preserve"> r.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na konto Gminy Góra – PKO BP S.A. O/ Góra nr 45 1020 5226 0000 6202 0497 0226  z dopiskiem „Przetarg na lokal </w:t>
      </w:r>
      <w:r w:rsidR="0030756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mieszkalny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ul. W</w:t>
      </w:r>
      <w:r w:rsidR="0030756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rocławska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r w:rsidR="0030756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26/3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”.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br/>
        <w:t>Data wniesienia wadium jest datą uznania rachunku bankowego Gminy.</w:t>
      </w:r>
    </w:p>
    <w:p w14:paraId="4CEC8972" w14:textId="77777777" w:rsidR="00F9138D" w:rsidRDefault="00F9138D" w:rsidP="001D389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21763D97" w14:textId="77777777" w:rsidR="001D389F" w:rsidRDefault="001D389F" w:rsidP="001D389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 wysokości postąpienia decydują uczestnicy przetargu, z tym, że postąpienie nie może wynosić mniej niż 1% ceny wywoławczej, z zaokrągleniem w górę do pełnych dziesiątek złotych.</w:t>
      </w:r>
    </w:p>
    <w:p w14:paraId="50257E3B" w14:textId="77777777" w:rsidR="001D389F" w:rsidRDefault="001D389F" w:rsidP="001D389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Przetarg jest ważny bez względu na liczbę uczestników, jeżeli chociaż jeden uczestnik przetargu zaoferuje, co najmniej jedno postąpienie powyżej ceny wywoławczej.</w:t>
      </w:r>
    </w:p>
    <w:p w14:paraId="49687600" w14:textId="77777777" w:rsidR="001D389F" w:rsidRDefault="001D389F" w:rsidP="001D389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W przetargu mogą brać udział osoby fizyczne i prawne, które wpłacą wadium                                       w wyznaczonym terminie i przedłożą komisji przetargowej w dniu przetargu:</w:t>
      </w:r>
    </w:p>
    <w:p w14:paraId="4783AC4D" w14:textId="77777777" w:rsidR="001D389F" w:rsidRDefault="001D389F" w:rsidP="001D389F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 xml:space="preserve">w przypadku osób fizycznych- </w:t>
      </w:r>
      <w:r>
        <w:rPr>
          <w:rFonts w:ascii="Times New Roman" w:eastAsia="Times New Roman" w:hAnsi="Times New Roman" w:cs="Times New Roman"/>
          <w:bCs/>
          <w:i/>
          <w:sz w:val="24"/>
          <w:szCs w:val="20"/>
          <w:lang w:eastAsia="pl-PL"/>
        </w:rPr>
        <w:t>dowód tożsamości i oryginał dowodu wpłaty wadium,</w:t>
      </w:r>
    </w:p>
    <w:p w14:paraId="2175D8B2" w14:textId="77777777" w:rsidR="001D389F" w:rsidRDefault="001D389F" w:rsidP="001D389F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 xml:space="preserve">w przypadku osób fizycznych prowadzących działalność gospodarczą- </w:t>
      </w:r>
      <w:r>
        <w:rPr>
          <w:rFonts w:ascii="Times New Roman" w:eastAsia="Times New Roman" w:hAnsi="Times New Roman" w:cs="Times New Roman"/>
          <w:bCs/>
          <w:i/>
          <w:sz w:val="24"/>
          <w:szCs w:val="20"/>
          <w:lang w:eastAsia="pl-PL"/>
        </w:rPr>
        <w:t>wydruk                       z CEIDG, dowód tożsamości, stosowne pełnomocnictwa,</w:t>
      </w:r>
    </w:p>
    <w:p w14:paraId="4106EC85" w14:textId="77777777" w:rsidR="001D389F" w:rsidRDefault="001D389F" w:rsidP="001D389F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>w przypadku osób pozostających w związku małżeńskim posiadających ustawową wspólność małżeńską do udziału w przetargu wymagana jest obecność obojga małżonków</w:t>
      </w:r>
      <w:r>
        <w:rPr>
          <w:rFonts w:ascii="Times New Roman" w:eastAsia="Times New Roman" w:hAnsi="Times New Roman" w:cs="Times New Roman"/>
          <w:bCs/>
          <w:i/>
          <w:sz w:val="24"/>
          <w:szCs w:val="20"/>
          <w:lang w:eastAsia="pl-PL"/>
        </w:rPr>
        <w:t xml:space="preserve">. </w:t>
      </w:r>
      <w:r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 xml:space="preserve">W przypadku uczestnictwa w przetargu jednego małżonka należy złożyć do akt </w:t>
      </w:r>
      <w:r>
        <w:rPr>
          <w:rFonts w:ascii="Times New Roman" w:eastAsia="Times New Roman" w:hAnsi="Times New Roman" w:cs="Times New Roman"/>
          <w:bCs/>
          <w:i/>
          <w:sz w:val="24"/>
          <w:szCs w:val="20"/>
          <w:lang w:eastAsia="pl-PL"/>
        </w:rPr>
        <w:t>pisemne oświadczenie współmałżonka o wyrażeniu zgody na przystąpienie małżonka do przetargu z zamiarem nabycia nieruchomości będącej przedmiotem przetargu ze środków pochodzących z majątku wspólnego za cenę ustaloną                                 w przetargu,</w:t>
      </w:r>
    </w:p>
    <w:p w14:paraId="41AC8B93" w14:textId="77777777" w:rsidR="001D389F" w:rsidRDefault="001D389F" w:rsidP="001D389F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>w przypadku osoby prawnej</w:t>
      </w:r>
      <w:r>
        <w:rPr>
          <w:rFonts w:ascii="Times New Roman" w:eastAsia="Times New Roman" w:hAnsi="Times New Roman" w:cs="Times New Roman"/>
          <w:bCs/>
          <w:i/>
          <w:sz w:val="24"/>
          <w:szCs w:val="20"/>
          <w:lang w:eastAsia="pl-PL"/>
        </w:rPr>
        <w:t xml:space="preserve"> - aktualny wypis z rejestru, właściwe pełnomocnictwa, dowody tożsamości osób reprezentujących podmiot, oryginał wpłaty wadium,</w:t>
      </w:r>
    </w:p>
    <w:p w14:paraId="13735767" w14:textId="77777777" w:rsidR="001D389F" w:rsidRDefault="001D389F" w:rsidP="001D389F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 xml:space="preserve">pełnomocnicy osób fizycznych winni przedstawić </w:t>
      </w:r>
      <w:r>
        <w:rPr>
          <w:rFonts w:ascii="Times New Roman" w:eastAsia="Times New Roman" w:hAnsi="Times New Roman" w:cs="Times New Roman"/>
          <w:bCs/>
          <w:i/>
          <w:sz w:val="24"/>
          <w:szCs w:val="20"/>
          <w:lang w:eastAsia="pl-PL"/>
        </w:rPr>
        <w:t>pełnomocnictwo (upoważnienie),</w:t>
      </w:r>
    </w:p>
    <w:p w14:paraId="4AECCB75" w14:textId="77777777" w:rsidR="001D389F" w:rsidRDefault="001D389F" w:rsidP="001D389F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 xml:space="preserve">nabycie nieruchomości przez cudzoziemców może nastąpić w przypadku </w:t>
      </w:r>
      <w:r>
        <w:rPr>
          <w:rFonts w:ascii="Times New Roman" w:eastAsia="Times New Roman" w:hAnsi="Times New Roman" w:cs="Times New Roman"/>
          <w:bCs/>
          <w:i/>
          <w:sz w:val="24"/>
          <w:szCs w:val="20"/>
          <w:lang w:eastAsia="pl-PL"/>
        </w:rPr>
        <w:t>uzyskania zezwolenia</w:t>
      </w:r>
      <w:r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 xml:space="preserve"> Ministra Spraw Wewnętrznych i Administracji, jeżeli wymagają tego przepisy ustawy z dnia 24 marca 1920 r. o nabywaniu nieruchomości przez cudzoziemców (Dz.U. z 2017 r., poz. 2278 z późniejszymi zmianami).</w:t>
      </w:r>
    </w:p>
    <w:p w14:paraId="1A14769B" w14:textId="77777777" w:rsidR="00F9138D" w:rsidRDefault="00F9138D" w:rsidP="00F9138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9138D">
        <w:rPr>
          <w:rFonts w:ascii="Times New Roman" w:eastAsia="Times New Roman" w:hAnsi="Times New Roman" w:cs="Times New Roman"/>
          <w:sz w:val="24"/>
          <w:szCs w:val="24"/>
          <w:lang w:eastAsia="pl-PL"/>
        </w:rPr>
        <w:t>Wadium wpłacone przez uczestnika, który wygra przetarg zostanie zaliczone na poczet ceny nabycia, a w przypadku uchylenia się uczestnika od zawarcia umowy sprzedaży, wadium przepada na rzecz „Sprzedającego”. Pozostałym uczestnikom przetargu wadium zwraca się                   w terminie 3 dni od dnia zamknięcia przetargu lub odwołania przetargu.</w:t>
      </w:r>
    </w:p>
    <w:p w14:paraId="33392F09" w14:textId="1E16E8EF" w:rsidR="00F9138D" w:rsidRPr="00F9138D" w:rsidRDefault="00F9138D" w:rsidP="00F9138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F9138D">
        <w:rPr>
          <w:rFonts w:ascii="Times New Roman" w:eastAsia="Times New Roman" w:hAnsi="Times New Roman" w:cs="Times New Roman"/>
          <w:sz w:val="24"/>
          <w:szCs w:val="24"/>
          <w:lang w:eastAsia="pl-PL"/>
        </w:rPr>
        <w:t>Cena nieruchomości sprzedawanej w drodze przetargu, pomniejszona o wpłacone wadium podlega zapłacie nie później niż do dnia zawarcia umowy sprzedaży. Koszty zawarcia aktu notarialnego i koszty sądowe ponosi w całości nabywca nieruchomości.</w:t>
      </w:r>
    </w:p>
    <w:p w14:paraId="79461474" w14:textId="553BD5D8" w:rsidR="001D389F" w:rsidRDefault="001D389F" w:rsidP="001D389F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Termin złożenia wniosku przez osoby, którym przysługiwało pierwszeństwo w nabyciu nieruchomości na podstawie art. 34 ust.1, pkt 1 i 2 ustawy o gospodarce nieruchomościami                    z dnia 21.08.1997 r. (Dz. U. z 2023 r., poz. 344 z późniejszymi zmianami) </w:t>
      </w:r>
      <w:r w:rsidRPr="00F9138D">
        <w:rPr>
          <w:rFonts w:ascii="Times New Roman" w:eastAsia="Times New Roman" w:hAnsi="Times New Roman" w:cs="Times New Roman"/>
          <w:b/>
          <w:bCs/>
          <w:i/>
          <w:sz w:val="24"/>
          <w:szCs w:val="24"/>
          <w:u w:val="single"/>
          <w:lang w:eastAsia="pl-PL"/>
        </w:rPr>
        <w:t xml:space="preserve">upłynął  </w:t>
      </w:r>
      <w:r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pl-PL"/>
        </w:rPr>
        <w:t xml:space="preserve">                               </w:t>
      </w:r>
      <w:r w:rsidR="00307567" w:rsidRPr="00307567">
        <w:rPr>
          <w:rFonts w:ascii="Times New Roman" w:eastAsia="Times New Roman" w:hAnsi="Times New Roman" w:cs="Times New Roman"/>
          <w:b/>
          <w:bCs/>
          <w:i/>
          <w:sz w:val="24"/>
          <w:szCs w:val="24"/>
          <w:u w:val="single"/>
          <w:lang w:eastAsia="pl-PL"/>
        </w:rPr>
        <w:t>12</w:t>
      </w:r>
      <w:r w:rsidRPr="00307567">
        <w:rPr>
          <w:rFonts w:ascii="Times New Roman" w:eastAsia="Times New Roman" w:hAnsi="Times New Roman" w:cs="Times New Roman"/>
          <w:b/>
          <w:bCs/>
          <w:i/>
          <w:sz w:val="24"/>
          <w:szCs w:val="24"/>
          <w:u w:val="single"/>
          <w:lang w:eastAsia="pl-PL"/>
        </w:rPr>
        <w:t xml:space="preserve"> </w:t>
      </w:r>
      <w:r w:rsidR="00307567" w:rsidRPr="00307567">
        <w:rPr>
          <w:rFonts w:ascii="Times New Roman" w:eastAsia="Times New Roman" w:hAnsi="Times New Roman" w:cs="Times New Roman"/>
          <w:b/>
          <w:bCs/>
          <w:i/>
          <w:sz w:val="24"/>
          <w:szCs w:val="24"/>
          <w:u w:val="single"/>
          <w:lang w:eastAsia="pl-PL"/>
        </w:rPr>
        <w:t>czerwca</w:t>
      </w:r>
      <w:r w:rsidRPr="00307567">
        <w:rPr>
          <w:rFonts w:ascii="Times New Roman" w:eastAsia="Times New Roman" w:hAnsi="Times New Roman" w:cs="Times New Roman"/>
          <w:b/>
          <w:bCs/>
          <w:i/>
          <w:sz w:val="24"/>
          <w:szCs w:val="24"/>
          <w:u w:val="single"/>
          <w:lang w:eastAsia="pl-PL"/>
        </w:rPr>
        <w:t xml:space="preserve"> 202</w:t>
      </w:r>
      <w:r w:rsidR="00307567" w:rsidRPr="00307567">
        <w:rPr>
          <w:rFonts w:ascii="Times New Roman" w:eastAsia="Times New Roman" w:hAnsi="Times New Roman" w:cs="Times New Roman"/>
          <w:b/>
          <w:bCs/>
          <w:i/>
          <w:sz w:val="24"/>
          <w:szCs w:val="24"/>
          <w:u w:val="single"/>
          <w:lang w:eastAsia="pl-PL"/>
        </w:rPr>
        <w:t>4</w:t>
      </w:r>
      <w:r w:rsidRPr="00307567">
        <w:rPr>
          <w:rFonts w:ascii="Times New Roman" w:eastAsia="Times New Roman" w:hAnsi="Times New Roman" w:cs="Times New Roman"/>
          <w:b/>
          <w:bCs/>
          <w:i/>
          <w:sz w:val="24"/>
          <w:szCs w:val="24"/>
          <w:u w:val="single"/>
          <w:lang w:eastAsia="pl-PL"/>
        </w:rPr>
        <w:t xml:space="preserve"> r.</w:t>
      </w:r>
    </w:p>
    <w:p w14:paraId="2585C672" w14:textId="77777777" w:rsidR="00F9138D" w:rsidRDefault="00F9138D" w:rsidP="00F9138D">
      <w:pPr>
        <w:keepNext/>
        <w:spacing w:after="0" w:line="240" w:lineRule="auto"/>
        <w:jc w:val="both"/>
        <w:outlineLvl w:val="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0D39118B" w14:textId="6162C754" w:rsidR="00F9138D" w:rsidRDefault="00F9138D" w:rsidP="00F9138D">
      <w:pPr>
        <w:keepNext/>
        <w:spacing w:after="0" w:line="240" w:lineRule="auto"/>
        <w:jc w:val="both"/>
        <w:outlineLvl w:val="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Szczegółowe informacje dotyczące ww. nieruchomości można uzyskać 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 w Urzędzie Miasta i Gminy  w Górze ul. Adama Mickiewicza  nr 1, w Wydziale Gospodarki Nieruchomościami i Spraw Komunalnych – pok. nr 106, tel. 655443628. Ogłoszenie znajduje się na stronie internetowej Urzędu Miasta i Gminy  w Górze – </w:t>
      </w:r>
      <w:hyperlink r:id="rId5" w:history="1">
        <w:r>
          <w:rPr>
            <w:rStyle w:val="Hipercze"/>
            <w:rFonts w:ascii="Times New Roman" w:eastAsia="Times New Roman" w:hAnsi="Times New Roman" w:cs="Times New Roman"/>
            <w:sz w:val="24"/>
            <w:szCs w:val="24"/>
            <w:lang w:eastAsia="pl-PL"/>
          </w:rPr>
          <w:t>www.gora.com.pl</w:t>
        </w:r>
      </w:hyperlink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 dziale </w:t>
      </w:r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PRZETARGI.</w:t>
      </w:r>
    </w:p>
    <w:p w14:paraId="55DB8DEC" w14:textId="77777777" w:rsidR="001D389F" w:rsidRDefault="001D389F" w:rsidP="001D389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5D257C84" w14:textId="12B5B3A7" w:rsidR="00520281" w:rsidRPr="00F9138D" w:rsidRDefault="001D389F" w:rsidP="00F9138D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b/>
          <w:lang w:eastAsia="pl-PL"/>
        </w:rPr>
        <w:t>ORGANIZATOR PRZETARGU ZASTRZEGA SOBIE PRAWO ODWOŁANIA PRZETARGU TYLKO Z WAŻNYCH PRZYCZYN.</w:t>
      </w:r>
    </w:p>
    <w:sectPr w:rsidR="00520281" w:rsidRPr="00F9138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ITC Bookman Demi">
    <w:altName w:val="Bookman Old Style"/>
    <w:charset w:val="EE"/>
    <w:family w:val="roman"/>
    <w:pitch w:val="variable"/>
    <w:sig w:usb0="00000001" w:usb1="00000000" w:usb2="00000000" w:usb3="00000000" w:csb0="00000093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316F10"/>
    <w:multiLevelType w:val="hybridMultilevel"/>
    <w:tmpl w:val="3328DA38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C560EA6"/>
    <w:multiLevelType w:val="hybridMultilevel"/>
    <w:tmpl w:val="18B8B898"/>
    <w:lvl w:ilvl="0" w:tplc="0415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3926B540">
      <w:numFmt w:val="bullet"/>
      <w:lvlText w:val="-"/>
      <w:lvlJc w:val="left"/>
      <w:pPr>
        <w:tabs>
          <w:tab w:val="num" w:pos="1500"/>
        </w:tabs>
        <w:ind w:left="1500" w:hanging="360"/>
      </w:pPr>
      <w:rPr>
        <w:rFonts w:ascii="Times New Roman" w:eastAsia="Times New Roman" w:hAnsi="Times New Roman" w:cs="Times New Roman" w:hint="default"/>
      </w:rPr>
    </w:lvl>
    <w:lvl w:ilvl="2" w:tplc="04150005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num w:numId="1" w16cid:durableId="1105928353">
    <w:abstractNumId w:val="1"/>
  </w:num>
  <w:num w:numId="2" w16cid:durableId="6065497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8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2216"/>
    <w:rsid w:val="000823BC"/>
    <w:rsid w:val="001D389F"/>
    <w:rsid w:val="00262216"/>
    <w:rsid w:val="00307567"/>
    <w:rsid w:val="0046425E"/>
    <w:rsid w:val="00520281"/>
    <w:rsid w:val="00525EC7"/>
    <w:rsid w:val="005317C2"/>
    <w:rsid w:val="005419DC"/>
    <w:rsid w:val="00565F65"/>
    <w:rsid w:val="00A33206"/>
    <w:rsid w:val="00A73D56"/>
    <w:rsid w:val="00B839C0"/>
    <w:rsid w:val="00B959A2"/>
    <w:rsid w:val="00D62DF6"/>
    <w:rsid w:val="00F913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F83529"/>
  <w15:chartTrackingRefBased/>
  <w15:docId w15:val="{E1EFC03C-98F1-45B1-99F5-4BCC610E7A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D389F"/>
    <w:pPr>
      <w:spacing w:line="256" w:lineRule="auto"/>
    </w:pPr>
    <w:rPr>
      <w:kern w:val="0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1D389F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F9138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4702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gora.com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849</Words>
  <Characters>5100</Characters>
  <Application>Microsoft Office Word</Application>
  <DocSecurity>0</DocSecurity>
  <Lines>42</Lines>
  <Paragraphs>11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3</vt:i4>
      </vt:variant>
    </vt:vector>
  </HeadingPairs>
  <TitlesOfParts>
    <vt:vector size="4" baseType="lpstr">
      <vt:lpstr/>
      <vt:lpstr>BURMISTRZ GÓRY</vt:lpstr>
      <vt:lpstr>    GN.7121.2.2024                                                                 </vt:lpstr>
      <vt:lpstr>    O G Ł O S Z E N I E</vt:lpstr>
    </vt:vector>
  </TitlesOfParts>
  <Company/>
  <LinksUpToDate>false</LinksUpToDate>
  <CharactersWithSpaces>5938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cp:lastPrinted>2024-09-10T05:30:00Z</cp:lastPrinted>
  <dcterms:created xsi:type="dcterms:W3CDTF">2024-09-09T08:09:00Z</dcterms:created>
  <dcterms:modified xsi:type="dcterms:W3CDTF">2024-09-10T05:35:00Z</dcterms:modified>
</cp:coreProperties>
</file>