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CA277" w14:textId="77777777" w:rsidR="009F278A" w:rsidRPr="009F278A" w:rsidRDefault="009F278A" w:rsidP="009F278A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9F278A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4BF18925" w14:textId="77777777" w:rsidR="009F278A" w:rsidRPr="009F278A" w:rsidRDefault="009F278A" w:rsidP="009F278A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9F278A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0C272916" w14:textId="77777777" w:rsidR="009F278A" w:rsidRPr="009F278A" w:rsidRDefault="009F278A" w:rsidP="009F278A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9F278A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555FDFE5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9F278A">
        <w:rPr>
          <w:rFonts w:ascii="Arial Black" w:eastAsia="Times New Roman" w:hAnsi="Arial Black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</w:r>
      <w:r w:rsidRPr="009F278A">
        <w:rPr>
          <w:rFonts w:eastAsia="Times New Roman" w:cs="Times New Roman"/>
          <w:szCs w:val="24"/>
          <w:lang w:eastAsia="pl-PL"/>
        </w:rPr>
        <w:tab/>
        <w:t xml:space="preserve">        Góra, dnia 22 sierpnia 2024 r.</w:t>
      </w:r>
    </w:p>
    <w:p w14:paraId="5A1D4927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9F278A">
        <w:rPr>
          <w:rFonts w:eastAsia="Times New Roman" w:cs="Times New Roman"/>
          <w:bCs/>
          <w:iCs/>
          <w:szCs w:val="24"/>
          <w:lang w:eastAsia="pl-PL"/>
        </w:rPr>
        <w:t>GN.6840.40.2023</w:t>
      </w:r>
    </w:p>
    <w:p w14:paraId="308C4BC3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11435594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9F278A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5F36CB28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41CA6CE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2024 r. poz. 1145) </w:t>
      </w:r>
      <w:r w:rsidRPr="009F278A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9F278A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½ udziału w nieruchomości przeznaczonej do zbycia </w:t>
      </w:r>
      <w:r w:rsidRPr="009F278A">
        <w:rPr>
          <w:rFonts w:eastAsia="Times New Roman" w:cs="Times New Roman"/>
          <w:b/>
          <w:bCs/>
          <w:szCs w:val="24"/>
          <w:lang w:eastAsia="pl-PL"/>
        </w:rPr>
        <w:br/>
        <w:t>na własność w drodze przetargu ustnego nieograniczonego.</w:t>
      </w:r>
    </w:p>
    <w:p w14:paraId="6A380E8A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392BEF2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FB3F23A" w14:textId="14702FE6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34102" wp14:editId="767F8076">
                <wp:simplePos x="0" y="0"/>
                <wp:positionH relativeFrom="column">
                  <wp:posOffset>4205605</wp:posOffset>
                </wp:positionH>
                <wp:positionV relativeFrom="paragraph">
                  <wp:posOffset>248920</wp:posOffset>
                </wp:positionV>
                <wp:extent cx="2269490" cy="2225675"/>
                <wp:effectExtent l="9525" t="9525" r="6985" b="1270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9490" cy="2225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99C6B" w14:textId="0E2DF8EA" w:rsidR="009F278A" w:rsidRDefault="009F278A" w:rsidP="009F278A">
                            <w:r w:rsidRPr="002D596C">
                              <w:rPr>
                                <w:noProof/>
                              </w:rPr>
                              <w:drawing>
                                <wp:inline distT="0" distB="0" distL="0" distR="0" wp14:anchorId="5AC1DA1E" wp14:editId="7DB1198C">
                                  <wp:extent cx="2076450" cy="21240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6450" cy="2124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63410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31.15pt;margin-top:19.6pt;width:178.7pt;height:175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">
                <v:textbox style="mso-fit-shape-to-text:t">
                  <w:txbxContent>
                    <w:p w14:paraId="59D99C6B" w14:textId="0E2DF8EA" w:rsidR="009F278A" w:rsidRDefault="009F278A" w:rsidP="009F278A">
                      <w:r w:rsidRPr="002D596C">
                        <w:rPr>
                          <w:noProof/>
                        </w:rPr>
                        <w:drawing>
                          <wp:inline distT="0" distB="0" distL="0" distR="0" wp14:anchorId="5AC1DA1E" wp14:editId="7DB1198C">
                            <wp:extent cx="2076450" cy="21240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6450" cy="2124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F278A">
        <w:rPr>
          <w:rFonts w:eastAsia="Times New Roman" w:cs="Times New Roman"/>
          <w:szCs w:val="24"/>
          <w:lang w:eastAsia="pl-PL"/>
        </w:rPr>
        <w:t xml:space="preserve">1. </w:t>
      </w:r>
      <w:r w:rsidRPr="009F278A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Udział ½ w nieruchomości rolnej niezabudowanej </w:t>
      </w:r>
      <w:r w:rsidRPr="009F278A">
        <w:rPr>
          <w:rFonts w:eastAsia="Times New Roman" w:cs="Times New Roman"/>
          <w:szCs w:val="24"/>
          <w:lang w:eastAsia="pl-PL"/>
        </w:rPr>
        <w:t>położonej w obrębie miejscowości Czernina Górna,</w:t>
      </w: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9F278A">
        <w:rPr>
          <w:rFonts w:eastAsia="Times New Roman" w:cs="Times New Roman"/>
          <w:szCs w:val="24"/>
          <w:lang w:eastAsia="pl-PL"/>
        </w:rPr>
        <w:t>oznaczonej w ewidencji gruntów jako działka nr:</w:t>
      </w: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ab/>
      </w:r>
    </w:p>
    <w:p w14:paraId="25606A45" w14:textId="77777777" w:rsidR="009F278A" w:rsidRPr="009F278A" w:rsidRDefault="009F278A" w:rsidP="009F278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164/3 o powierzchni całkowitej 0,7071 ha; </w:t>
      </w:r>
    </w:p>
    <w:p w14:paraId="7ED9B2AD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sklasyfikowanej jako </w:t>
      </w:r>
      <w:proofErr w:type="spellStart"/>
      <w:r w:rsidRPr="009F278A">
        <w:rPr>
          <w:rFonts w:eastAsia="Times New Roman" w:cs="Times New Roman"/>
          <w:b/>
          <w:bCs/>
          <w:szCs w:val="24"/>
          <w:lang w:eastAsia="pl-PL"/>
        </w:rPr>
        <w:t>RIVb</w:t>
      </w:r>
      <w:proofErr w:type="spellEnd"/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 (0,2919 ha), RV (0,1965 ha) oraz</w:t>
      </w:r>
    </w:p>
    <w:p w14:paraId="00A8A058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proofErr w:type="spellStart"/>
      <w:r w:rsidRPr="009F278A">
        <w:rPr>
          <w:rFonts w:eastAsia="Times New Roman" w:cs="Times New Roman"/>
          <w:b/>
          <w:bCs/>
          <w:szCs w:val="24"/>
          <w:lang w:eastAsia="pl-PL"/>
        </w:rPr>
        <w:t>PsIV</w:t>
      </w:r>
      <w:proofErr w:type="spellEnd"/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 (0,2187 ha), </w:t>
      </w:r>
      <w:r w:rsidRPr="009F278A">
        <w:rPr>
          <w:rFonts w:eastAsia="Times New Roman" w:cs="Times New Roman"/>
          <w:szCs w:val="24"/>
          <w:lang w:eastAsia="pl-PL"/>
        </w:rPr>
        <w:t xml:space="preserve">dla której Sąd Rejonowy w Głogowie prowadzi </w:t>
      </w:r>
    </w:p>
    <w:p w14:paraId="601C0F6E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księgę wieczystą nr LE1G/00090783/0.</w:t>
      </w:r>
    </w:p>
    <w:p w14:paraId="2F88E965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26EA55A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9CA497B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W Planie Zagospodarowania Przestrzennego dla Gminy Góry</w:t>
      </w:r>
    </w:p>
    <w:p w14:paraId="4071E114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9F278A">
        <w:rPr>
          <w:rFonts w:eastAsia="Times New Roman" w:cs="Times New Roman"/>
          <w:b/>
          <w:bCs/>
          <w:szCs w:val="24"/>
          <w:lang w:eastAsia="pl-PL"/>
        </w:rPr>
        <w:t>2R</w:t>
      </w:r>
      <w:r w:rsidRPr="009F278A">
        <w:rPr>
          <w:rFonts w:eastAsia="Times New Roman" w:cs="Times New Roman"/>
          <w:szCs w:val="24"/>
          <w:lang w:eastAsia="pl-PL"/>
        </w:rPr>
        <w:t xml:space="preserve">, dla której </w:t>
      </w:r>
    </w:p>
    <w:p w14:paraId="6BD49D98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 xml:space="preserve">ustala się przeznaczenie na tereny rolnicze. </w:t>
      </w:r>
    </w:p>
    <w:p w14:paraId="56AECE8C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0B36B44B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Działka posiada dostęp do drogi. Działka nie jest zagospodarowana.</w:t>
      </w:r>
      <w:r w:rsidRPr="009F278A">
        <w:rPr>
          <w:rFonts w:eastAsia="Times New Roman" w:cs="Times New Roman"/>
          <w:szCs w:val="24"/>
          <w:lang w:eastAsia="pl-PL"/>
        </w:rPr>
        <w:br/>
        <w:t xml:space="preserve"> </w:t>
      </w:r>
    </w:p>
    <w:p w14:paraId="4CAF5625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color w:val="FF0000"/>
          <w:szCs w:val="24"/>
          <w:u w:val="single"/>
          <w:lang w:eastAsia="pl-PL"/>
        </w:rPr>
      </w:pPr>
      <w:r w:rsidRPr="009F278A">
        <w:rPr>
          <w:rFonts w:eastAsia="Times New Roman" w:cs="Times New Roman"/>
          <w:color w:val="FF0000"/>
          <w:szCs w:val="24"/>
          <w:lang w:eastAsia="pl-PL"/>
        </w:rPr>
        <w:t xml:space="preserve">                    </w:t>
      </w:r>
    </w:p>
    <w:p w14:paraId="7D88AC6B" w14:textId="77777777" w:rsidR="009F278A" w:rsidRPr="009F278A" w:rsidRDefault="009F278A" w:rsidP="009F278A">
      <w:pPr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9F278A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9F278A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20.000,00</w:t>
      </w:r>
      <w:r w:rsidRPr="009F278A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</w:t>
      </w:r>
      <w:r w:rsidRPr="009F278A">
        <w:rPr>
          <w:rFonts w:eastAsia="Times New Roman" w:cs="Times New Roman"/>
          <w:b/>
          <w:bCs/>
          <w:szCs w:val="24"/>
          <w:u w:val="single"/>
          <w:lang w:eastAsia="pl-PL"/>
        </w:rPr>
        <w:t>,</w:t>
      </w:r>
      <w:r w:rsidRPr="009F278A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 </w:t>
      </w:r>
      <w:r w:rsidRPr="009F278A">
        <w:rPr>
          <w:rFonts w:eastAsia="Times New Roman" w:cs="Times New Roman"/>
          <w:b/>
          <w:bCs/>
          <w:sz w:val="22"/>
          <w:u w:val="single"/>
          <w:lang w:eastAsia="pl-PL"/>
        </w:rPr>
        <w:br/>
      </w:r>
      <w:r w:rsidRPr="009F278A">
        <w:rPr>
          <w:rFonts w:eastAsia="Times New Roman" w:cs="Times New Roman"/>
          <w:sz w:val="20"/>
          <w:szCs w:val="20"/>
          <w:lang w:eastAsia="pl-PL"/>
        </w:rPr>
        <w:t xml:space="preserve">(tereny zwolnione są z podatku VAT na podstawie art. 43 ust. 1 pkt 9 ustawy z dnia 11 marca 2004 r. </w:t>
      </w:r>
      <w:r w:rsidRPr="009F278A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 (</w:t>
      </w:r>
      <w:r w:rsidRPr="009F278A">
        <w:rPr>
          <w:rFonts w:eastAsia="Times New Roman" w:cs="Times New Roman"/>
          <w:sz w:val="18"/>
          <w:szCs w:val="24"/>
          <w:lang w:eastAsia="pl-PL"/>
        </w:rPr>
        <w:t>Dz. U. z 2024 r. poz. 361)).</w:t>
      </w:r>
    </w:p>
    <w:p w14:paraId="7F4B830C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EEF5F1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3. ½ udziału w nieruchomości nr 164/3 przeznacza się do zbycia na własność. </w:t>
      </w:r>
      <w:r w:rsidRPr="009F278A">
        <w:rPr>
          <w:rFonts w:eastAsia="Times New Roman" w:cs="Times New Roman"/>
          <w:b/>
          <w:bCs/>
          <w:szCs w:val="24"/>
          <w:lang w:eastAsia="pl-PL"/>
        </w:rPr>
        <w:br/>
        <w:t>Pozostała ½ udziału w działce stanowi własność osoby fizycznej.</w:t>
      </w:r>
    </w:p>
    <w:p w14:paraId="101EE4D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C3D175F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ascii="Bookman Old Style" w:eastAsia="Times New Roman" w:hAnsi="Bookman Old Style" w:cs="Times New Roman"/>
          <w:szCs w:val="24"/>
          <w:lang w:eastAsia="pl-PL"/>
        </w:rPr>
        <w:t xml:space="preserve">4. </w:t>
      </w:r>
      <w:r w:rsidRPr="009F278A">
        <w:rPr>
          <w:rFonts w:eastAsia="Times New Roman" w:cs="Times New Roman"/>
          <w:sz w:val="22"/>
          <w:u w:val="single"/>
          <w:lang w:eastAsia="pl-PL"/>
        </w:rPr>
        <w:t xml:space="preserve">W przypadku sprzedaży nieruchomości rolnej - Krajowemu Ośrodkowi Wsparcia Rolnictwa przysługuje prawo pierwokupu tej nieruchomości </w:t>
      </w:r>
      <w:r w:rsidRPr="009F278A">
        <w:rPr>
          <w:rFonts w:eastAsia="Times New Roman" w:cs="Times New Roman"/>
          <w:sz w:val="22"/>
          <w:lang w:eastAsia="pl-PL"/>
        </w:rPr>
        <w:t xml:space="preserve">(wówczas strony transakcji zawierają warunkową umowę sprzedaży). </w:t>
      </w:r>
    </w:p>
    <w:p w14:paraId="1EB64B24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 xml:space="preserve">Prawo pierwokupu nieruchomości rolnej KOWR może wykonać w ciągu miesiąca od otrzymania zawiadomienia o treści zawartej warunkowej umowy sprzedaży. </w:t>
      </w:r>
    </w:p>
    <w:p w14:paraId="526D5D53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9F278A">
        <w:rPr>
          <w:rFonts w:eastAsia="Times New Roman" w:cs="Times New Roman"/>
          <w:sz w:val="22"/>
          <w:u w:val="single"/>
          <w:lang w:eastAsia="pl-PL"/>
        </w:rPr>
        <w:t>Prawo nabycia nie przysługuje KOWR m.in. jeżeli nabycie nieruchomości rolnej następuje:</w:t>
      </w:r>
    </w:p>
    <w:p w14:paraId="48A20A4D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przez rolnika indywidualnego, w wyniku czego powiększa on gospodarstwo rodzinne, a nabywana nieruchomość położona jest w gminie, w której ma on miejsce zamieszkania, lub w gminie graniczącej z tą gminą,</w:t>
      </w:r>
    </w:p>
    <w:p w14:paraId="0B71FAF3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 przez rolnika indywidualnego w wyniku zapisu windykacyjnego,</w:t>
      </w:r>
    </w:p>
    <w:p w14:paraId="2EB500FD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 w wyniku dziedziczenia ustawowego albo dziedziczenia przez rolnika indywidualnego,</w:t>
      </w:r>
    </w:p>
    <w:p w14:paraId="70F3B30A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 przez osobę bliską zbywcy,</w:t>
      </w:r>
    </w:p>
    <w:p w14:paraId="50286B43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za zgodą Dyrektora Generalnego Krajowego Ośrodka Wsparcia Rolnictwa, wyrażoną w drodze decyzji administracyjnej, o której mowa w art. 2a ust. 4 ustawy o kształtowaniu ustroju rolnego</w:t>
      </w:r>
    </w:p>
    <w:p w14:paraId="39A7C115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lastRenderedPageBreak/>
        <w:t>- przez Spółkę Celową,</w:t>
      </w:r>
    </w:p>
    <w:p w14:paraId="73A71100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przez spółdzielnię produkcji rolnej,</w:t>
      </w:r>
    </w:p>
    <w:p w14:paraId="6B442D0D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przez członka spółdzielni produkcji rolnej,</w:t>
      </w:r>
    </w:p>
    <w:p w14:paraId="318135E6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w wyniku wykonania umowy z następcą,</w:t>
      </w:r>
    </w:p>
    <w:p w14:paraId="44FD7ADE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9F278A">
        <w:rPr>
          <w:rFonts w:eastAsia="Times New Roman" w:cs="Times New Roman"/>
          <w:sz w:val="22"/>
          <w:lang w:eastAsia="pl-PL"/>
        </w:rPr>
        <w:t>- pomiędzy osobami prawnymi działającymi na podstawie przepisów o stosunku Państwa do Kościoła Katolickiego w Rzeczpospolitej Polskiej.</w:t>
      </w:r>
    </w:p>
    <w:p w14:paraId="4B5F66F9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5FE2D82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3249FE8" w14:textId="0A3289DB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9F278A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11 października 2024 r.</w:t>
      </w:r>
    </w:p>
    <w:p w14:paraId="4F174C4A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4BD697E3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6.</w:t>
      </w:r>
      <w:r w:rsidRPr="009F278A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9F278A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028DB39D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F278A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113040D7" w14:textId="77777777" w:rsidR="009F278A" w:rsidRPr="009F278A" w:rsidRDefault="009F278A" w:rsidP="009F278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334316F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45911B8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80981A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FBF00C1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D8CBFA8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BA17E2D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D725ECA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7AB281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C2D3FAF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EF1143B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1A21EC9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383C888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1B0D62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813B030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65B197A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FED1058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498F48E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AEADDB4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F480E7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A5EECE6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6B32A5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26B3B72" w14:textId="77777777" w:rsidR="009F278A" w:rsidRPr="009F278A" w:rsidRDefault="009F278A" w:rsidP="009F278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5FA6E46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56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12E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4512E"/>
    <w:rsid w:val="00697D0F"/>
    <w:rsid w:val="007D472B"/>
    <w:rsid w:val="00832067"/>
    <w:rsid w:val="00851F12"/>
    <w:rsid w:val="009F278A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88B9D-054A-4005-B1B7-2A8EAD86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2024-08-26T09:12:00Z</dcterms:created>
  <dcterms:modified xsi:type="dcterms:W3CDTF">2024-08-26T09:12:00Z</dcterms:modified>
</cp:coreProperties>
</file>