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AF18BC" w14:textId="77777777" w:rsidR="00F377A4" w:rsidRPr="00244C71" w:rsidRDefault="00F377A4" w:rsidP="00F377A4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7154C4F4" w14:textId="756C66B3" w:rsidR="00F377A4" w:rsidRPr="00244C71" w:rsidRDefault="00F377A4" w:rsidP="00F377A4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384BC0">
        <w:rPr>
          <w:rFonts w:eastAsia="SimSun"/>
          <w:b/>
          <w:color w:val="4472C4"/>
          <w:sz w:val="24"/>
          <w:szCs w:val="24"/>
        </w:rPr>
        <w:t xml:space="preserve"> 1 </w:t>
      </w:r>
    </w:p>
    <w:p w14:paraId="5C14AAC4" w14:textId="379F37D2" w:rsidR="00F377A4" w:rsidRDefault="00F377A4" w:rsidP="00F377A4">
      <w:pPr>
        <w:rPr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 Góra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  <w:proofErr w:type="spellStart"/>
      <w:r w:rsidRPr="00244C71">
        <w:rPr>
          <w:rFonts w:eastAsia="SimSun"/>
          <w:bCs/>
          <w:sz w:val="24"/>
          <w:szCs w:val="24"/>
        </w:rPr>
        <w:t>Góra</w:t>
      </w:r>
      <w:proofErr w:type="spellEnd"/>
      <w:r>
        <w:rPr>
          <w:rFonts w:eastAsia="SimSun"/>
          <w:bCs/>
          <w:sz w:val="24"/>
          <w:szCs w:val="24"/>
        </w:rPr>
        <w:t>, dnia</w:t>
      </w:r>
      <w:r w:rsidR="00384BC0">
        <w:rPr>
          <w:rFonts w:eastAsia="SimSun"/>
          <w:bCs/>
          <w:sz w:val="24"/>
          <w:szCs w:val="24"/>
        </w:rPr>
        <w:t xml:space="preserve"> </w:t>
      </w:r>
      <w:r w:rsidR="007C2B47">
        <w:rPr>
          <w:rFonts w:eastAsia="SimSun"/>
          <w:bCs/>
          <w:sz w:val="24"/>
          <w:szCs w:val="24"/>
        </w:rPr>
        <w:t>24</w:t>
      </w:r>
      <w:r>
        <w:rPr>
          <w:rFonts w:eastAsia="SimSun"/>
          <w:bCs/>
          <w:sz w:val="24"/>
          <w:szCs w:val="24"/>
        </w:rPr>
        <w:t xml:space="preserve"> </w:t>
      </w:r>
      <w:r w:rsidR="00384BC0">
        <w:rPr>
          <w:rFonts w:eastAsia="SimSun"/>
          <w:bCs/>
          <w:sz w:val="24"/>
          <w:szCs w:val="24"/>
        </w:rPr>
        <w:t>czerwca</w:t>
      </w:r>
      <w:r>
        <w:rPr>
          <w:rFonts w:eastAsia="SimSun"/>
          <w:bCs/>
          <w:sz w:val="24"/>
          <w:szCs w:val="24"/>
        </w:rPr>
        <w:t xml:space="preserve"> 202</w:t>
      </w:r>
      <w:r w:rsidR="00384BC0">
        <w:rPr>
          <w:rFonts w:eastAsia="SimSun"/>
          <w:bCs/>
          <w:sz w:val="24"/>
          <w:szCs w:val="24"/>
        </w:rPr>
        <w:t>4</w:t>
      </w:r>
      <w:r>
        <w:rPr>
          <w:rFonts w:eastAsia="SimSun"/>
          <w:bCs/>
          <w:sz w:val="24"/>
          <w:szCs w:val="24"/>
        </w:rPr>
        <w:t xml:space="preserve"> r.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</w:t>
      </w:r>
      <w:r w:rsidRPr="00244C71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1FE81139" w14:textId="77777777" w:rsidR="00F377A4" w:rsidRDefault="00F377A4" w:rsidP="00F377A4">
      <w:pPr>
        <w:rPr>
          <w:sz w:val="24"/>
          <w:szCs w:val="24"/>
        </w:rPr>
      </w:pPr>
    </w:p>
    <w:p w14:paraId="24E98064" w14:textId="7D3DD01C" w:rsidR="00F377A4" w:rsidRPr="00075C1A" w:rsidRDefault="00F377A4" w:rsidP="00F377A4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GN.6840.</w:t>
      </w:r>
      <w:r w:rsidR="009D5ED9">
        <w:rPr>
          <w:sz w:val="24"/>
          <w:szCs w:val="24"/>
        </w:rPr>
        <w:t>9</w:t>
      </w:r>
      <w:r>
        <w:rPr>
          <w:sz w:val="24"/>
          <w:szCs w:val="24"/>
        </w:rPr>
        <w:t>.202</w:t>
      </w:r>
      <w:r w:rsidR="009D5ED9">
        <w:rPr>
          <w:sz w:val="24"/>
          <w:szCs w:val="24"/>
        </w:rPr>
        <w:t>3</w:t>
      </w:r>
    </w:p>
    <w:p w14:paraId="2CEF3726" w14:textId="77777777" w:rsidR="00F377A4" w:rsidRPr="007911E3" w:rsidRDefault="00F377A4" w:rsidP="00F377A4">
      <w:pPr>
        <w:pStyle w:val="Nagwek4"/>
        <w:rPr>
          <w:rFonts w:ascii="Times New Roman" w:hAnsi="Times New Roman"/>
          <w:bCs/>
          <w:sz w:val="32"/>
          <w:szCs w:val="32"/>
        </w:rPr>
      </w:pPr>
      <w:r w:rsidRPr="007911E3">
        <w:rPr>
          <w:rFonts w:ascii="Times New Roman" w:hAnsi="Times New Roman"/>
          <w:bCs/>
          <w:sz w:val="32"/>
          <w:szCs w:val="32"/>
        </w:rPr>
        <w:t xml:space="preserve">W Y K A Z </w:t>
      </w:r>
    </w:p>
    <w:p w14:paraId="702376D5" w14:textId="77777777" w:rsidR="00F377A4" w:rsidRPr="001D5A16" w:rsidRDefault="00F377A4" w:rsidP="00F377A4">
      <w:pPr>
        <w:jc w:val="center"/>
        <w:rPr>
          <w:b/>
          <w:bCs/>
          <w:sz w:val="24"/>
          <w:szCs w:val="24"/>
          <w:u w:val="single"/>
        </w:rPr>
      </w:pPr>
    </w:p>
    <w:p w14:paraId="1B92B4E7" w14:textId="77777777" w:rsidR="00F377A4" w:rsidRPr="007911E3" w:rsidRDefault="00F377A4" w:rsidP="00F377A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nieruchomości zabudowanej</w:t>
      </w:r>
      <w:r w:rsidRPr="007911E3">
        <w:rPr>
          <w:b/>
          <w:bCs/>
          <w:sz w:val="28"/>
          <w:szCs w:val="28"/>
        </w:rPr>
        <w:t xml:space="preserve"> przeznaczonej do sprzedaży </w:t>
      </w:r>
    </w:p>
    <w:p w14:paraId="6632CE91" w14:textId="77777777" w:rsidR="00F377A4" w:rsidRPr="007911E3" w:rsidRDefault="00F377A4" w:rsidP="00F377A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trybie przetargu ustnego nieograniczonego</w:t>
      </w:r>
    </w:p>
    <w:p w14:paraId="462B89E9" w14:textId="77777777" w:rsidR="00F377A4" w:rsidRPr="001D5A16" w:rsidRDefault="00F377A4" w:rsidP="00F377A4">
      <w:pPr>
        <w:jc w:val="both"/>
        <w:rPr>
          <w:b/>
          <w:bCs/>
          <w:sz w:val="24"/>
          <w:szCs w:val="24"/>
        </w:rPr>
      </w:pPr>
    </w:p>
    <w:p w14:paraId="0F568571" w14:textId="7CB13A71" w:rsidR="00F377A4" w:rsidRPr="001D5A16" w:rsidRDefault="00F377A4" w:rsidP="00F377A4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szCs w:val="24"/>
        </w:rPr>
        <w:t xml:space="preserve">       Na podstawie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35 ust.1 i 2 ustawy z dnia 21 sierpnia 1997 r. o gospodarce nieruchomościam</w:t>
      </w:r>
      <w:r>
        <w:rPr>
          <w:rFonts w:ascii="Times New Roman" w:hAnsi="Times New Roman"/>
          <w:szCs w:val="24"/>
        </w:rPr>
        <w:t>i (Dz.U. z 202</w:t>
      </w:r>
      <w:r w:rsidR="00932B54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szCs w:val="24"/>
        </w:rPr>
        <w:t xml:space="preserve"> r., poz. </w:t>
      </w:r>
      <w:r w:rsidR="00932B54">
        <w:rPr>
          <w:rFonts w:ascii="Times New Roman" w:hAnsi="Times New Roman"/>
          <w:szCs w:val="24"/>
        </w:rPr>
        <w:t>344</w:t>
      </w:r>
      <w:r>
        <w:rPr>
          <w:rFonts w:ascii="Times New Roman" w:hAnsi="Times New Roman"/>
          <w:szCs w:val="24"/>
        </w:rPr>
        <w:t xml:space="preserve"> z późniejszymi zmianami)</w:t>
      </w:r>
      <w:r w:rsidRPr="001D5A16">
        <w:rPr>
          <w:rFonts w:ascii="Times New Roman" w:hAnsi="Times New Roman"/>
          <w:szCs w:val="24"/>
        </w:rPr>
        <w:t xml:space="preserve"> </w:t>
      </w:r>
      <w:r w:rsidRPr="007911E3">
        <w:rPr>
          <w:rFonts w:ascii="Times New Roman" w:hAnsi="Times New Roman"/>
          <w:b/>
          <w:szCs w:val="24"/>
        </w:rPr>
        <w:t>Burmistrz</w:t>
      </w:r>
      <w:r w:rsidRPr="001D5A16">
        <w:rPr>
          <w:rFonts w:ascii="Times New Roman" w:hAnsi="Times New Roman"/>
          <w:b/>
          <w:bCs/>
          <w:szCs w:val="24"/>
        </w:rPr>
        <w:t xml:space="preserve"> Góry</w:t>
      </w:r>
      <w:r w:rsidRPr="001D5A16">
        <w:rPr>
          <w:rFonts w:ascii="Times New Roman" w:hAnsi="Times New Roman"/>
          <w:szCs w:val="24"/>
        </w:rPr>
        <w:t xml:space="preserve"> podaje do publicznej wiadomości </w:t>
      </w:r>
      <w:r>
        <w:rPr>
          <w:rFonts w:ascii="Times New Roman" w:hAnsi="Times New Roman"/>
          <w:b/>
          <w:bCs/>
          <w:szCs w:val="24"/>
        </w:rPr>
        <w:t>wykaz nieruchomości zabudowan</w:t>
      </w:r>
      <w:r w:rsidR="00932B54">
        <w:rPr>
          <w:rFonts w:ascii="Times New Roman" w:hAnsi="Times New Roman"/>
          <w:b/>
          <w:bCs/>
          <w:szCs w:val="24"/>
        </w:rPr>
        <w:t>ej</w:t>
      </w:r>
      <w:r>
        <w:rPr>
          <w:rFonts w:ascii="Times New Roman" w:hAnsi="Times New Roman"/>
          <w:b/>
          <w:bCs/>
          <w:szCs w:val="24"/>
        </w:rPr>
        <w:t xml:space="preserve"> przeznaczon</w:t>
      </w:r>
      <w:r w:rsidR="00932B54">
        <w:rPr>
          <w:rFonts w:ascii="Times New Roman" w:hAnsi="Times New Roman"/>
          <w:b/>
          <w:bCs/>
          <w:szCs w:val="24"/>
        </w:rPr>
        <w:t>ej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="00932B54">
        <w:rPr>
          <w:rFonts w:ascii="Times New Roman" w:hAnsi="Times New Roman"/>
          <w:b/>
          <w:bCs/>
          <w:szCs w:val="24"/>
        </w:rPr>
        <w:t xml:space="preserve">                    </w:t>
      </w:r>
      <w:r w:rsidRPr="001D5A16">
        <w:rPr>
          <w:rFonts w:ascii="Times New Roman" w:hAnsi="Times New Roman"/>
          <w:b/>
          <w:bCs/>
          <w:szCs w:val="24"/>
        </w:rPr>
        <w:t>do sp</w:t>
      </w:r>
      <w:r>
        <w:rPr>
          <w:rFonts w:ascii="Times New Roman" w:hAnsi="Times New Roman"/>
          <w:b/>
          <w:bCs/>
          <w:szCs w:val="24"/>
        </w:rPr>
        <w:t>rzedaży w trybie przetargu ustnego nieograniczonego</w:t>
      </w:r>
      <w:r w:rsidRPr="001D5A16">
        <w:rPr>
          <w:rFonts w:ascii="Times New Roman" w:hAnsi="Times New Roman"/>
          <w:b/>
          <w:bCs/>
          <w:szCs w:val="24"/>
        </w:rPr>
        <w:t>:</w:t>
      </w:r>
    </w:p>
    <w:p w14:paraId="0549F2B5" w14:textId="0BD79FFC" w:rsidR="00F377A4" w:rsidRDefault="00E7081B" w:rsidP="00F377A4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A213141" wp14:editId="722D4EA0">
            <wp:simplePos x="0" y="0"/>
            <wp:positionH relativeFrom="column">
              <wp:posOffset>4171315</wp:posOffset>
            </wp:positionH>
            <wp:positionV relativeFrom="paragraph">
              <wp:posOffset>65405</wp:posOffset>
            </wp:positionV>
            <wp:extent cx="1609090" cy="1384935"/>
            <wp:effectExtent l="0" t="0" r="0" b="5715"/>
            <wp:wrapTight wrapText="bothSides">
              <wp:wrapPolygon edited="0">
                <wp:start x="0" y="0"/>
                <wp:lineTo x="0" y="21392"/>
                <wp:lineTo x="21225" y="21392"/>
                <wp:lineTo x="21225" y="0"/>
                <wp:lineTo x="0" y="0"/>
              </wp:wrapPolygon>
            </wp:wrapTight>
            <wp:docPr id="14524391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4391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43" t="47046" r="30697" b="10175"/>
                    <a:stretch/>
                  </pic:blipFill>
                  <pic:spPr bwMode="auto">
                    <a:xfrm>
                      <a:off x="0" y="0"/>
                      <a:ext cx="1609090" cy="1384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7EE0E8E" w14:textId="77ACA9B3" w:rsidR="00C74E74" w:rsidRPr="00C712B5" w:rsidRDefault="00F377A4" w:rsidP="00C74E74">
      <w:pPr>
        <w:pStyle w:val="Tekstpodstawowy3"/>
        <w:jc w:val="both"/>
        <w:rPr>
          <w:rFonts w:ascii="Times New Roman" w:hAnsi="Times New Roman"/>
          <w:bCs/>
          <w:szCs w:val="24"/>
        </w:rPr>
      </w:pPr>
      <w:r w:rsidRPr="007D1A4D">
        <w:rPr>
          <w:rFonts w:ascii="Times New Roman" w:hAnsi="Times New Roman"/>
          <w:b/>
          <w:bCs/>
          <w:szCs w:val="24"/>
        </w:rPr>
        <w:t>1.</w:t>
      </w:r>
      <w:r w:rsidR="008E78F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Nieruchomo</w:t>
      </w:r>
      <w:r w:rsidR="0024568A">
        <w:rPr>
          <w:rFonts w:ascii="Times New Roman" w:hAnsi="Times New Roman"/>
          <w:szCs w:val="24"/>
        </w:rPr>
        <w:t>ść gruntowa</w:t>
      </w:r>
      <w:r>
        <w:rPr>
          <w:rFonts w:ascii="Times New Roman" w:hAnsi="Times New Roman"/>
          <w:szCs w:val="24"/>
        </w:rPr>
        <w:t xml:space="preserve"> zabudowan</w:t>
      </w:r>
      <w:r w:rsidR="0024568A">
        <w:rPr>
          <w:rFonts w:ascii="Times New Roman" w:hAnsi="Times New Roman"/>
          <w:szCs w:val="24"/>
        </w:rPr>
        <w:t>a</w:t>
      </w:r>
      <w:r>
        <w:rPr>
          <w:rFonts w:ascii="Times New Roman" w:hAnsi="Times New Roman"/>
          <w:szCs w:val="24"/>
        </w:rPr>
        <w:t xml:space="preserve"> budynkami</w:t>
      </w:r>
      <w:r w:rsidRPr="001D5A16">
        <w:rPr>
          <w:rFonts w:ascii="Times New Roman" w:hAnsi="Times New Roman"/>
          <w:szCs w:val="24"/>
        </w:rPr>
        <w:t xml:space="preserve"> </w:t>
      </w:r>
      <w:r w:rsidR="0024568A">
        <w:rPr>
          <w:rFonts w:ascii="Times New Roman" w:hAnsi="Times New Roman"/>
          <w:szCs w:val="24"/>
        </w:rPr>
        <w:t>niemieszkalnymi o funkcji gospodarczo-garażowej</w:t>
      </w:r>
      <w:r>
        <w:rPr>
          <w:rFonts w:ascii="Times New Roman" w:hAnsi="Times New Roman"/>
          <w:szCs w:val="24"/>
        </w:rPr>
        <w:t>, położon</w:t>
      </w:r>
      <w:r w:rsidR="00D712E4">
        <w:rPr>
          <w:rFonts w:ascii="Times New Roman" w:hAnsi="Times New Roman"/>
          <w:szCs w:val="24"/>
        </w:rPr>
        <w:t>a</w:t>
      </w:r>
      <w:r>
        <w:rPr>
          <w:rFonts w:ascii="Times New Roman" w:hAnsi="Times New Roman"/>
          <w:szCs w:val="24"/>
        </w:rPr>
        <w:t xml:space="preserve"> </w:t>
      </w:r>
      <w:r w:rsidR="00F17FBA"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b/>
          <w:szCs w:val="24"/>
        </w:rPr>
        <w:t>w miejscowości Czernina</w:t>
      </w:r>
      <w:r>
        <w:rPr>
          <w:rFonts w:ascii="Times New Roman" w:hAnsi="Times New Roman"/>
          <w:szCs w:val="24"/>
        </w:rPr>
        <w:t xml:space="preserve"> przy  </w:t>
      </w:r>
      <w:r>
        <w:rPr>
          <w:rFonts w:ascii="Times New Roman" w:hAnsi="Times New Roman"/>
          <w:b/>
          <w:szCs w:val="24"/>
        </w:rPr>
        <w:t>ul. Rynek</w:t>
      </w:r>
      <w:r>
        <w:rPr>
          <w:rFonts w:ascii="Times New Roman" w:hAnsi="Times New Roman"/>
          <w:szCs w:val="24"/>
        </w:rPr>
        <w:t xml:space="preserve"> na dział</w:t>
      </w:r>
      <w:r w:rsidR="00D712E4">
        <w:rPr>
          <w:rFonts w:ascii="Times New Roman" w:hAnsi="Times New Roman"/>
          <w:szCs w:val="24"/>
        </w:rPr>
        <w:t>ce</w:t>
      </w:r>
      <w:r>
        <w:rPr>
          <w:rFonts w:ascii="Times New Roman" w:hAnsi="Times New Roman"/>
          <w:szCs w:val="24"/>
        </w:rPr>
        <w:t xml:space="preserve"> oznaczon</w:t>
      </w:r>
      <w:r w:rsidR="00D712E4">
        <w:rPr>
          <w:rFonts w:ascii="Times New Roman" w:hAnsi="Times New Roman"/>
          <w:szCs w:val="24"/>
        </w:rPr>
        <w:t>ej</w:t>
      </w:r>
      <w:r>
        <w:rPr>
          <w:rFonts w:ascii="Times New Roman" w:hAnsi="Times New Roman"/>
          <w:szCs w:val="24"/>
        </w:rPr>
        <w:t xml:space="preserve"> w ewidencji gruntów nr </w:t>
      </w:r>
      <w:r>
        <w:rPr>
          <w:rFonts w:ascii="Times New Roman" w:hAnsi="Times New Roman"/>
          <w:b/>
          <w:szCs w:val="24"/>
        </w:rPr>
        <w:t>1</w:t>
      </w:r>
      <w:r w:rsidR="00D712E4">
        <w:rPr>
          <w:rFonts w:ascii="Times New Roman" w:hAnsi="Times New Roman"/>
          <w:b/>
          <w:szCs w:val="24"/>
        </w:rPr>
        <w:t>002</w:t>
      </w:r>
      <w:r>
        <w:rPr>
          <w:rFonts w:ascii="Times New Roman" w:hAnsi="Times New Roman"/>
          <w:szCs w:val="24"/>
        </w:rPr>
        <w:t xml:space="preserve"> o powierzchni </w:t>
      </w:r>
      <w:r w:rsidRPr="009A4CB9">
        <w:rPr>
          <w:rFonts w:ascii="Times New Roman" w:hAnsi="Times New Roman"/>
          <w:b/>
          <w:szCs w:val="24"/>
        </w:rPr>
        <w:t>0,00</w:t>
      </w:r>
      <w:r w:rsidR="00D712E4">
        <w:rPr>
          <w:rFonts w:ascii="Times New Roman" w:hAnsi="Times New Roman"/>
          <w:b/>
          <w:szCs w:val="24"/>
        </w:rPr>
        <w:t>33</w:t>
      </w:r>
      <w:r>
        <w:rPr>
          <w:rFonts w:ascii="Times New Roman" w:hAnsi="Times New Roman"/>
          <w:b/>
          <w:szCs w:val="24"/>
        </w:rPr>
        <w:t xml:space="preserve"> ha</w:t>
      </w:r>
      <w:r w:rsidR="00C74E74">
        <w:rPr>
          <w:rFonts w:ascii="Times New Roman" w:hAnsi="Times New Roman"/>
          <w:b/>
          <w:szCs w:val="24"/>
        </w:rPr>
        <w:t>,</w:t>
      </w:r>
      <w:r w:rsidR="00D712E4">
        <w:rPr>
          <w:rFonts w:ascii="Times New Roman" w:hAnsi="Times New Roman"/>
          <w:b/>
          <w:szCs w:val="24"/>
        </w:rPr>
        <w:t xml:space="preserve">  </w:t>
      </w:r>
      <w:r w:rsidR="00C74E74" w:rsidRPr="00C712B5">
        <w:rPr>
          <w:rFonts w:ascii="Times New Roman" w:hAnsi="Times New Roman"/>
          <w:bCs/>
          <w:szCs w:val="24"/>
        </w:rPr>
        <w:t xml:space="preserve">dla której Sąd Rejonowy w Głogowie prowadzi księgę wieczystą </w:t>
      </w:r>
      <w:r w:rsidR="00413108">
        <w:rPr>
          <w:rFonts w:ascii="Times New Roman" w:hAnsi="Times New Roman"/>
          <w:bCs/>
          <w:szCs w:val="24"/>
        </w:rPr>
        <w:t xml:space="preserve">                          </w:t>
      </w:r>
      <w:r w:rsidR="00C74E74" w:rsidRPr="00C712B5">
        <w:rPr>
          <w:rFonts w:ascii="Times New Roman" w:hAnsi="Times New Roman"/>
          <w:bCs/>
          <w:szCs w:val="24"/>
        </w:rPr>
        <w:t>nr LE1G/00072981/6.</w:t>
      </w:r>
      <w:r w:rsidR="00C712B5" w:rsidRPr="00C712B5">
        <w:rPr>
          <w:rFonts w:ascii="Times New Roman" w:hAnsi="Times New Roman"/>
          <w:bCs/>
          <w:szCs w:val="24"/>
        </w:rPr>
        <w:t xml:space="preserve"> </w:t>
      </w:r>
      <w:r w:rsidR="00A35919">
        <w:rPr>
          <w:rFonts w:ascii="Times New Roman" w:hAnsi="Times New Roman"/>
          <w:bCs/>
          <w:szCs w:val="24"/>
        </w:rPr>
        <w:t xml:space="preserve">Nieruchomość znajduje się  w obrębie ośrodka  historycznego miasta Czernina, wpisanego do rejestru zabytków decyzją nr A/3484/508 z dnia 1.12.1958 roku. </w:t>
      </w:r>
      <w:r w:rsidR="00C712B5" w:rsidRPr="00C712B5">
        <w:rPr>
          <w:rFonts w:ascii="Times New Roman" w:hAnsi="Times New Roman"/>
          <w:bCs/>
          <w:szCs w:val="24"/>
        </w:rPr>
        <w:t>Budynki wykonane w technologii tradycyjnej murowanej</w:t>
      </w:r>
      <w:r w:rsidR="00CD0220">
        <w:rPr>
          <w:rFonts w:ascii="Times New Roman" w:hAnsi="Times New Roman"/>
          <w:bCs/>
          <w:szCs w:val="24"/>
        </w:rPr>
        <w:t xml:space="preserve"> </w:t>
      </w:r>
      <w:r w:rsidR="00C712B5" w:rsidRPr="00C712B5">
        <w:rPr>
          <w:rFonts w:ascii="Times New Roman" w:hAnsi="Times New Roman"/>
          <w:bCs/>
          <w:szCs w:val="24"/>
        </w:rPr>
        <w:t xml:space="preserve">z cegły ceramicznej na zaprawie  cementowo-wapiennej, bez wypraw tynkowych. Obydwa budynki nie posiadają ścian </w:t>
      </w:r>
      <w:r w:rsidR="007D5D3E">
        <w:rPr>
          <w:rFonts w:ascii="Times New Roman" w:hAnsi="Times New Roman"/>
          <w:bCs/>
          <w:szCs w:val="24"/>
        </w:rPr>
        <w:t xml:space="preserve">                  </w:t>
      </w:r>
      <w:r w:rsidR="00C712B5" w:rsidRPr="00C712B5">
        <w:rPr>
          <w:rFonts w:ascii="Times New Roman" w:hAnsi="Times New Roman"/>
          <w:bCs/>
          <w:szCs w:val="24"/>
        </w:rPr>
        <w:t xml:space="preserve">od strony granicy z działką oznaczoną nr 164/65. Budynki posadowione na działce </w:t>
      </w:r>
      <w:r w:rsidR="00FB5FBA">
        <w:rPr>
          <w:rFonts w:ascii="Times New Roman" w:hAnsi="Times New Roman"/>
          <w:bCs/>
          <w:szCs w:val="24"/>
        </w:rPr>
        <w:t xml:space="preserve">nr 1002 </w:t>
      </w:r>
      <w:r w:rsidR="007D5D3E">
        <w:rPr>
          <w:rFonts w:ascii="Times New Roman" w:hAnsi="Times New Roman"/>
          <w:bCs/>
          <w:szCs w:val="24"/>
        </w:rPr>
        <w:t xml:space="preserve">          </w:t>
      </w:r>
      <w:r w:rsidR="00C712B5" w:rsidRPr="00C712B5">
        <w:rPr>
          <w:rFonts w:ascii="Times New Roman" w:hAnsi="Times New Roman"/>
          <w:bCs/>
          <w:szCs w:val="24"/>
        </w:rPr>
        <w:t xml:space="preserve">po obrysie. </w:t>
      </w:r>
      <w:r w:rsidR="00B039AF">
        <w:rPr>
          <w:rFonts w:ascii="Times New Roman" w:hAnsi="Times New Roman"/>
          <w:bCs/>
          <w:szCs w:val="24"/>
        </w:rPr>
        <w:t>Stolarka drzwiowa drewniana, na podłodze podsadzka betonowa, konstrukcja dachu drewniana.</w:t>
      </w:r>
      <w:r w:rsidR="003072CA">
        <w:rPr>
          <w:rFonts w:ascii="Times New Roman" w:hAnsi="Times New Roman"/>
          <w:bCs/>
          <w:szCs w:val="24"/>
        </w:rPr>
        <w:t xml:space="preserve"> W wjazdowej części budynku konstrukcja dachu drewniana nadpalona </w:t>
      </w:r>
      <w:r w:rsidR="007D5D3E">
        <w:rPr>
          <w:rFonts w:ascii="Times New Roman" w:hAnsi="Times New Roman"/>
          <w:bCs/>
          <w:szCs w:val="24"/>
        </w:rPr>
        <w:t xml:space="preserve">      </w:t>
      </w:r>
      <w:r w:rsidR="003072CA">
        <w:rPr>
          <w:rFonts w:ascii="Times New Roman" w:hAnsi="Times New Roman"/>
          <w:bCs/>
          <w:szCs w:val="24"/>
        </w:rPr>
        <w:t xml:space="preserve">w wyniku pożaru. </w:t>
      </w:r>
      <w:r w:rsidR="00C712B5" w:rsidRPr="00C712B5">
        <w:rPr>
          <w:rFonts w:ascii="Times New Roman" w:hAnsi="Times New Roman"/>
          <w:bCs/>
          <w:szCs w:val="24"/>
        </w:rPr>
        <w:t xml:space="preserve">Obydwa budynki </w:t>
      </w:r>
      <w:r w:rsidR="00B039AF" w:rsidRPr="00C712B5">
        <w:rPr>
          <w:rFonts w:ascii="Times New Roman" w:hAnsi="Times New Roman"/>
          <w:bCs/>
          <w:szCs w:val="24"/>
        </w:rPr>
        <w:t>jednokondygnacyjne</w:t>
      </w:r>
      <w:r w:rsidR="00C712B5" w:rsidRPr="00C712B5">
        <w:rPr>
          <w:rFonts w:ascii="Times New Roman" w:hAnsi="Times New Roman"/>
          <w:bCs/>
          <w:szCs w:val="24"/>
        </w:rPr>
        <w:t xml:space="preserve">, niepodpiwniczone. </w:t>
      </w:r>
      <w:r w:rsidR="007E38D7">
        <w:rPr>
          <w:rFonts w:ascii="Times New Roman" w:hAnsi="Times New Roman"/>
          <w:bCs/>
          <w:szCs w:val="24"/>
        </w:rPr>
        <w:t>Ściana działowa pomiędzy budynkami wykonana z pustaków.</w:t>
      </w:r>
      <w:r w:rsidR="005D0937">
        <w:rPr>
          <w:rFonts w:ascii="Times New Roman" w:hAnsi="Times New Roman"/>
          <w:bCs/>
          <w:szCs w:val="24"/>
        </w:rPr>
        <w:t xml:space="preserve"> </w:t>
      </w:r>
      <w:r w:rsidR="007E38D7">
        <w:rPr>
          <w:rFonts w:ascii="Times New Roman" w:hAnsi="Times New Roman"/>
          <w:bCs/>
          <w:szCs w:val="24"/>
        </w:rPr>
        <w:t>Komunikacja pomiędzy budynkami odbywa się funkcjonalnie poprzez działkę nr 164/65</w:t>
      </w:r>
      <w:r w:rsidR="00F65CEB">
        <w:rPr>
          <w:rFonts w:ascii="Times New Roman" w:hAnsi="Times New Roman"/>
          <w:bCs/>
          <w:szCs w:val="24"/>
        </w:rPr>
        <w:t xml:space="preserve">, dlatego przyszły nabywca zobowiązany będzie </w:t>
      </w:r>
      <w:r w:rsidR="007D5D3E">
        <w:rPr>
          <w:rFonts w:ascii="Times New Roman" w:hAnsi="Times New Roman"/>
          <w:bCs/>
          <w:szCs w:val="24"/>
        </w:rPr>
        <w:t xml:space="preserve">     </w:t>
      </w:r>
      <w:r w:rsidR="00F65CEB">
        <w:rPr>
          <w:rFonts w:ascii="Times New Roman" w:hAnsi="Times New Roman"/>
          <w:bCs/>
          <w:szCs w:val="24"/>
        </w:rPr>
        <w:t>we własnym zakresie i na własny koszt do wykonania przejścia między budynkami umożliwiając sobie swobodny dostęp do</w:t>
      </w:r>
      <w:r w:rsidR="00B46FCE">
        <w:rPr>
          <w:rFonts w:ascii="Times New Roman" w:hAnsi="Times New Roman"/>
          <w:bCs/>
          <w:szCs w:val="24"/>
        </w:rPr>
        <w:t xml:space="preserve"> drugiego budy</w:t>
      </w:r>
      <w:r w:rsidR="005620F8">
        <w:rPr>
          <w:rFonts w:ascii="Times New Roman" w:hAnsi="Times New Roman"/>
          <w:bCs/>
          <w:szCs w:val="24"/>
        </w:rPr>
        <w:t xml:space="preserve">nku przez działkę </w:t>
      </w:r>
      <w:r w:rsidR="000736E6">
        <w:rPr>
          <w:rFonts w:ascii="Times New Roman" w:hAnsi="Times New Roman"/>
          <w:bCs/>
          <w:szCs w:val="24"/>
        </w:rPr>
        <w:t xml:space="preserve">nr </w:t>
      </w:r>
      <w:r w:rsidR="005620F8">
        <w:rPr>
          <w:rFonts w:ascii="Times New Roman" w:hAnsi="Times New Roman"/>
          <w:bCs/>
          <w:szCs w:val="24"/>
        </w:rPr>
        <w:t xml:space="preserve">1002. </w:t>
      </w:r>
      <w:r w:rsidR="00F65CEB">
        <w:rPr>
          <w:rFonts w:ascii="Times New Roman" w:hAnsi="Times New Roman"/>
          <w:bCs/>
          <w:szCs w:val="24"/>
        </w:rPr>
        <w:t xml:space="preserve">   </w:t>
      </w:r>
      <w:r w:rsidR="007E38D7">
        <w:rPr>
          <w:rFonts w:ascii="Times New Roman" w:hAnsi="Times New Roman"/>
          <w:bCs/>
          <w:szCs w:val="24"/>
        </w:rPr>
        <w:t xml:space="preserve"> </w:t>
      </w:r>
    </w:p>
    <w:p w14:paraId="2D61E013" w14:textId="4DCA81AC" w:rsidR="00F377A4" w:rsidRPr="001D5A16" w:rsidRDefault="00F377A4" w:rsidP="00F377A4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2</w:t>
      </w:r>
      <w:r w:rsidRPr="001D5A16">
        <w:rPr>
          <w:rFonts w:ascii="Times New Roman" w:hAnsi="Times New Roman"/>
          <w:b/>
          <w:bCs/>
          <w:szCs w:val="24"/>
        </w:rPr>
        <w:t xml:space="preserve">. </w:t>
      </w:r>
      <w:r w:rsidRPr="00130D77">
        <w:rPr>
          <w:rFonts w:ascii="Times New Roman" w:hAnsi="Times New Roman"/>
          <w:b/>
          <w:szCs w:val="24"/>
        </w:rPr>
        <w:t xml:space="preserve">Cena </w:t>
      </w:r>
      <w:r w:rsidR="00496EDC">
        <w:rPr>
          <w:rFonts w:ascii="Times New Roman" w:hAnsi="Times New Roman"/>
          <w:b/>
          <w:szCs w:val="24"/>
        </w:rPr>
        <w:t xml:space="preserve">wywoławcza </w:t>
      </w:r>
      <w:r w:rsidRPr="00130D77">
        <w:rPr>
          <w:rFonts w:ascii="Times New Roman" w:hAnsi="Times New Roman"/>
          <w:b/>
          <w:szCs w:val="24"/>
        </w:rPr>
        <w:t>nieruchomości  wynosi</w:t>
      </w:r>
      <w:r w:rsidRPr="001D5A1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="00DB78CF">
        <w:rPr>
          <w:rFonts w:ascii="Times New Roman" w:hAnsi="Times New Roman"/>
          <w:b/>
          <w:bCs/>
          <w:szCs w:val="24"/>
        </w:rPr>
        <w:t>15</w:t>
      </w:r>
      <w:r>
        <w:rPr>
          <w:rFonts w:ascii="Times New Roman" w:hAnsi="Times New Roman"/>
          <w:b/>
          <w:bCs/>
          <w:szCs w:val="24"/>
        </w:rPr>
        <w:t>.</w:t>
      </w:r>
      <w:r w:rsidR="00DB78CF">
        <w:rPr>
          <w:rFonts w:ascii="Times New Roman" w:hAnsi="Times New Roman"/>
          <w:b/>
          <w:bCs/>
          <w:szCs w:val="24"/>
        </w:rPr>
        <w:t>0</w:t>
      </w:r>
      <w:r>
        <w:rPr>
          <w:rFonts w:ascii="Times New Roman" w:hAnsi="Times New Roman"/>
          <w:b/>
          <w:bCs/>
          <w:szCs w:val="24"/>
        </w:rPr>
        <w:t>00,00</w:t>
      </w:r>
      <w:r w:rsidRPr="001D5A16">
        <w:rPr>
          <w:rFonts w:ascii="Times New Roman" w:hAnsi="Times New Roman"/>
          <w:b/>
          <w:bCs/>
          <w:szCs w:val="24"/>
        </w:rPr>
        <w:t xml:space="preserve"> zł.</w:t>
      </w:r>
    </w:p>
    <w:p w14:paraId="1EDE0303" w14:textId="63AE34CB" w:rsidR="00F377A4" w:rsidRDefault="00F377A4" w:rsidP="00F377A4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szCs w:val="24"/>
        </w:rPr>
        <w:t xml:space="preserve">(słownie: </w:t>
      </w:r>
      <w:r w:rsidR="007A1C16">
        <w:rPr>
          <w:rFonts w:ascii="Times New Roman" w:hAnsi="Times New Roman"/>
          <w:szCs w:val="24"/>
        </w:rPr>
        <w:t xml:space="preserve">piętnaście tysięcy </w:t>
      </w:r>
      <w:r>
        <w:rPr>
          <w:rFonts w:ascii="Times New Roman" w:hAnsi="Times New Roman"/>
          <w:szCs w:val="24"/>
        </w:rPr>
        <w:t>złotych 00/100). Sprzedaż budynku oraz gruntu</w:t>
      </w:r>
      <w:r w:rsidRPr="001D5A16">
        <w:rPr>
          <w:rFonts w:ascii="Times New Roman" w:hAnsi="Times New Roman"/>
          <w:szCs w:val="24"/>
        </w:rPr>
        <w:t xml:space="preserve"> następuje </w:t>
      </w:r>
      <w:r w:rsidR="00CD0220">
        <w:rPr>
          <w:rFonts w:ascii="Times New Roman" w:hAnsi="Times New Roman"/>
          <w:szCs w:val="24"/>
        </w:rPr>
        <w:t xml:space="preserve">                       </w:t>
      </w:r>
      <w:r w:rsidRPr="001D5A16">
        <w:rPr>
          <w:rFonts w:ascii="Times New Roman" w:hAnsi="Times New Roman"/>
          <w:szCs w:val="24"/>
        </w:rPr>
        <w:t>na warunkach określonych w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43</w:t>
      </w:r>
      <w:r>
        <w:rPr>
          <w:rFonts w:ascii="Times New Roman" w:hAnsi="Times New Roman"/>
          <w:szCs w:val="24"/>
        </w:rPr>
        <w:t xml:space="preserve"> ust.1, pkt 10</w:t>
      </w:r>
      <w:r w:rsidRPr="001D5A16">
        <w:rPr>
          <w:rFonts w:ascii="Times New Roman" w:hAnsi="Times New Roman"/>
          <w:szCs w:val="24"/>
        </w:rPr>
        <w:t xml:space="preserve"> i </w:t>
      </w:r>
      <w:r>
        <w:rPr>
          <w:rFonts w:ascii="Times New Roman" w:hAnsi="Times New Roman"/>
          <w:szCs w:val="24"/>
        </w:rPr>
        <w:t xml:space="preserve">art. </w:t>
      </w:r>
      <w:r w:rsidRPr="001D5A16">
        <w:rPr>
          <w:rFonts w:ascii="Times New Roman" w:hAnsi="Times New Roman"/>
          <w:szCs w:val="24"/>
        </w:rPr>
        <w:t>29</w:t>
      </w:r>
      <w:r>
        <w:rPr>
          <w:rFonts w:ascii="Times New Roman" w:hAnsi="Times New Roman"/>
          <w:szCs w:val="24"/>
        </w:rPr>
        <w:t xml:space="preserve"> a ust.8</w:t>
      </w:r>
      <w:r w:rsidRPr="001D5A16">
        <w:rPr>
          <w:rFonts w:ascii="Times New Roman" w:hAnsi="Times New Roman"/>
          <w:szCs w:val="24"/>
        </w:rPr>
        <w:t xml:space="preserve"> ustawy o podatku </w:t>
      </w:r>
      <w:r w:rsidR="00CD0220">
        <w:rPr>
          <w:rFonts w:ascii="Times New Roman" w:hAnsi="Times New Roman"/>
          <w:szCs w:val="24"/>
        </w:rPr>
        <w:t xml:space="preserve">                         </w:t>
      </w:r>
      <w:r w:rsidRPr="001D5A16">
        <w:rPr>
          <w:rFonts w:ascii="Times New Roman" w:hAnsi="Times New Roman"/>
          <w:szCs w:val="24"/>
        </w:rPr>
        <w:t>od towarów i usług ( Dz.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U.</w:t>
      </w:r>
      <w:r>
        <w:rPr>
          <w:rFonts w:ascii="Times New Roman" w:hAnsi="Times New Roman"/>
          <w:szCs w:val="24"/>
        </w:rPr>
        <w:t xml:space="preserve">  z 202</w:t>
      </w:r>
      <w:r w:rsidR="007A1C16">
        <w:rPr>
          <w:rFonts w:ascii="Times New Roman" w:hAnsi="Times New Roman"/>
          <w:szCs w:val="24"/>
        </w:rPr>
        <w:t>4</w:t>
      </w:r>
      <w:r>
        <w:rPr>
          <w:rFonts w:ascii="Times New Roman" w:hAnsi="Times New Roman"/>
          <w:szCs w:val="24"/>
        </w:rPr>
        <w:t xml:space="preserve"> r., poz. </w:t>
      </w:r>
      <w:r w:rsidR="007A1C16">
        <w:rPr>
          <w:rFonts w:ascii="Times New Roman" w:hAnsi="Times New Roman"/>
          <w:szCs w:val="24"/>
        </w:rPr>
        <w:t xml:space="preserve">361 </w:t>
      </w:r>
      <w:r w:rsidRPr="001D5A16">
        <w:rPr>
          <w:rFonts w:ascii="Times New Roman" w:hAnsi="Times New Roman"/>
          <w:szCs w:val="24"/>
        </w:rPr>
        <w:t xml:space="preserve">) - podlega zwolnieniu 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od podatku VAT.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</w:p>
    <w:p w14:paraId="3460BCFC" w14:textId="3B3C2189" w:rsidR="00F377A4" w:rsidRPr="00E01794" w:rsidRDefault="00E01794" w:rsidP="00E01794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3D63B2">
        <w:rPr>
          <w:b/>
          <w:bCs/>
          <w:sz w:val="24"/>
          <w:szCs w:val="24"/>
        </w:rPr>
        <w:t>3.</w:t>
      </w:r>
      <w:r w:rsidRPr="00E01794">
        <w:rPr>
          <w:sz w:val="24"/>
          <w:szCs w:val="24"/>
        </w:rPr>
        <w:t xml:space="preserve">W Planie Zagospodarowania Przestrzennego dla </w:t>
      </w:r>
      <w:r>
        <w:rPr>
          <w:sz w:val="24"/>
          <w:szCs w:val="24"/>
        </w:rPr>
        <w:t>Gminy</w:t>
      </w:r>
      <w:r w:rsidRPr="00E01794">
        <w:rPr>
          <w:sz w:val="24"/>
          <w:szCs w:val="24"/>
        </w:rPr>
        <w:t xml:space="preserve"> Gór</w:t>
      </w:r>
      <w:r>
        <w:rPr>
          <w:sz w:val="24"/>
          <w:szCs w:val="24"/>
        </w:rPr>
        <w:t>a</w:t>
      </w:r>
      <w:r w:rsidR="0013712A">
        <w:rPr>
          <w:sz w:val="24"/>
          <w:szCs w:val="24"/>
        </w:rPr>
        <w:t xml:space="preserve"> </w:t>
      </w:r>
      <w:r w:rsidRPr="00E01794">
        <w:rPr>
          <w:sz w:val="24"/>
          <w:szCs w:val="24"/>
        </w:rPr>
        <w:t xml:space="preserve">nieruchomość znajduje się </w:t>
      </w:r>
      <w:r w:rsidR="009B5D8D">
        <w:rPr>
          <w:sz w:val="24"/>
          <w:szCs w:val="24"/>
        </w:rPr>
        <w:t xml:space="preserve">                </w:t>
      </w:r>
      <w:r w:rsidRPr="00E01794">
        <w:rPr>
          <w:sz w:val="24"/>
          <w:szCs w:val="24"/>
        </w:rPr>
        <w:t xml:space="preserve">w jednostce bilansowej </w:t>
      </w:r>
      <w:r>
        <w:rPr>
          <w:b/>
          <w:bCs/>
          <w:sz w:val="24"/>
          <w:szCs w:val="24"/>
        </w:rPr>
        <w:t>1.UP</w:t>
      </w:r>
      <w:r>
        <w:rPr>
          <w:sz w:val="24"/>
          <w:szCs w:val="24"/>
        </w:rPr>
        <w:t xml:space="preserve">, </w:t>
      </w:r>
      <w:r w:rsidRPr="00E01794">
        <w:rPr>
          <w:sz w:val="24"/>
          <w:szCs w:val="24"/>
        </w:rPr>
        <w:t xml:space="preserve">dla której ustala się przeznaczenie </w:t>
      </w:r>
      <w:r>
        <w:rPr>
          <w:sz w:val="24"/>
          <w:szCs w:val="24"/>
        </w:rPr>
        <w:t xml:space="preserve">jako tereny zabudowy usług publicznych. </w:t>
      </w:r>
      <w:r w:rsidRPr="00E01794">
        <w:rPr>
          <w:bCs/>
          <w:sz w:val="24"/>
          <w:szCs w:val="24"/>
        </w:rPr>
        <w:t>S</w:t>
      </w:r>
      <w:r w:rsidR="00F377A4" w:rsidRPr="00E01794">
        <w:rPr>
          <w:bCs/>
          <w:sz w:val="24"/>
          <w:szCs w:val="24"/>
        </w:rPr>
        <w:t>trefa „A” ochrony konserwatorskiej.</w:t>
      </w:r>
    </w:p>
    <w:p w14:paraId="7E3EE962" w14:textId="2C30640F" w:rsidR="00F377A4" w:rsidRPr="001D5A16" w:rsidRDefault="007D1A4D" w:rsidP="00F377A4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4</w:t>
      </w:r>
      <w:r w:rsidR="00F377A4" w:rsidRPr="001D5A16">
        <w:rPr>
          <w:rFonts w:ascii="Times New Roman" w:hAnsi="Times New Roman"/>
          <w:b/>
          <w:bCs/>
          <w:szCs w:val="24"/>
        </w:rPr>
        <w:t xml:space="preserve">. </w:t>
      </w:r>
      <w:r w:rsidR="00F377A4">
        <w:rPr>
          <w:rFonts w:ascii="Times New Roman" w:hAnsi="Times New Roman"/>
          <w:szCs w:val="24"/>
        </w:rPr>
        <w:t>Nieruchomoś</w:t>
      </w:r>
      <w:r>
        <w:rPr>
          <w:rFonts w:ascii="Times New Roman" w:hAnsi="Times New Roman"/>
          <w:szCs w:val="24"/>
        </w:rPr>
        <w:t>ć</w:t>
      </w:r>
      <w:r w:rsidR="00F377A4">
        <w:rPr>
          <w:rFonts w:ascii="Times New Roman" w:hAnsi="Times New Roman"/>
          <w:szCs w:val="24"/>
        </w:rPr>
        <w:t xml:space="preserve"> podlega</w:t>
      </w:r>
      <w:r>
        <w:rPr>
          <w:rFonts w:ascii="Times New Roman" w:hAnsi="Times New Roman"/>
          <w:szCs w:val="24"/>
        </w:rPr>
        <w:t xml:space="preserve"> </w:t>
      </w:r>
      <w:r w:rsidR="00F377A4">
        <w:rPr>
          <w:rFonts w:ascii="Times New Roman" w:hAnsi="Times New Roman"/>
          <w:szCs w:val="24"/>
        </w:rPr>
        <w:t xml:space="preserve"> sprzedaży w trybie przetargu ustnego nieograniczonego. </w:t>
      </w:r>
    </w:p>
    <w:p w14:paraId="4E8C4CA3" w14:textId="665E41F0" w:rsidR="00F377A4" w:rsidRPr="009A4CB9" w:rsidRDefault="007D1A4D" w:rsidP="00F377A4">
      <w:pPr>
        <w:pStyle w:val="Tekstpodstawowy3"/>
        <w:jc w:val="both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b/>
          <w:bCs/>
          <w:szCs w:val="24"/>
        </w:rPr>
        <w:t>5</w:t>
      </w:r>
      <w:r w:rsidR="00F377A4" w:rsidRPr="001D5A16">
        <w:rPr>
          <w:rFonts w:ascii="Times New Roman" w:hAnsi="Times New Roman"/>
          <w:b/>
          <w:bCs/>
          <w:szCs w:val="24"/>
        </w:rPr>
        <w:t>.</w:t>
      </w:r>
      <w:r w:rsidR="00F377A4" w:rsidRPr="001D5A16">
        <w:rPr>
          <w:rFonts w:ascii="Times New Roman" w:hAnsi="Times New Roman"/>
          <w:szCs w:val="24"/>
        </w:rPr>
        <w:t xml:space="preserve"> Zgodnie z art. 34 ust. 1 pkt 1 i 2 ustawy o gospodarce nieruchomościami prawo pierwszeństwa w nabyciu nieruchomości mają osoby, którym przysługuje roszczenie</w:t>
      </w:r>
      <w:r w:rsidR="00F377A4">
        <w:rPr>
          <w:rFonts w:ascii="Times New Roman" w:hAnsi="Times New Roman"/>
          <w:szCs w:val="24"/>
        </w:rPr>
        <w:t xml:space="preserve">                           </w:t>
      </w:r>
      <w:r w:rsidR="00F377A4" w:rsidRPr="001D5A16">
        <w:rPr>
          <w:rFonts w:ascii="Times New Roman" w:hAnsi="Times New Roman"/>
          <w:szCs w:val="24"/>
        </w:rPr>
        <w:t>o nabycie lub są poprzednimi właścicielami zbywanej nieruchomości pozbawionymi prawa własności tej nieruchomości przed 5.12 1990 r. albo ich spadkobiercami, j</w:t>
      </w:r>
      <w:r w:rsidR="00F377A4">
        <w:rPr>
          <w:rFonts w:ascii="Times New Roman" w:hAnsi="Times New Roman"/>
          <w:szCs w:val="24"/>
        </w:rPr>
        <w:t xml:space="preserve">eżeli złożą </w:t>
      </w:r>
      <w:r w:rsidR="00F377A4" w:rsidRPr="001D5A16">
        <w:rPr>
          <w:rFonts w:ascii="Times New Roman" w:hAnsi="Times New Roman"/>
          <w:szCs w:val="24"/>
        </w:rPr>
        <w:t xml:space="preserve">wniosek o ich nabycie w terminie </w:t>
      </w:r>
      <w:r w:rsidR="00F377A4" w:rsidRPr="00075C1A">
        <w:rPr>
          <w:rFonts w:ascii="Times New Roman" w:hAnsi="Times New Roman"/>
          <w:szCs w:val="24"/>
        </w:rPr>
        <w:t xml:space="preserve">do </w:t>
      </w:r>
      <w:r w:rsidR="00F377A4">
        <w:rPr>
          <w:rFonts w:ascii="Times New Roman" w:hAnsi="Times New Roman"/>
          <w:bCs/>
          <w:szCs w:val="24"/>
        </w:rPr>
        <w:t xml:space="preserve">dnia </w:t>
      </w:r>
      <w:r w:rsidR="007C2B47">
        <w:rPr>
          <w:rFonts w:ascii="Times New Roman" w:hAnsi="Times New Roman"/>
          <w:b/>
          <w:bCs/>
          <w:szCs w:val="24"/>
          <w:u w:val="single"/>
        </w:rPr>
        <w:t>12</w:t>
      </w:r>
      <w:r w:rsidR="00F377A4">
        <w:rPr>
          <w:rFonts w:ascii="Times New Roman" w:hAnsi="Times New Roman"/>
          <w:b/>
          <w:bCs/>
          <w:szCs w:val="24"/>
          <w:u w:val="single"/>
        </w:rPr>
        <w:t xml:space="preserve"> </w:t>
      </w:r>
      <w:r>
        <w:rPr>
          <w:rFonts w:ascii="Times New Roman" w:hAnsi="Times New Roman"/>
          <w:b/>
          <w:bCs/>
          <w:szCs w:val="24"/>
          <w:u w:val="single"/>
        </w:rPr>
        <w:t>sierpnia</w:t>
      </w:r>
      <w:r w:rsidR="00F377A4">
        <w:rPr>
          <w:rFonts w:ascii="Times New Roman" w:hAnsi="Times New Roman"/>
          <w:b/>
          <w:bCs/>
          <w:szCs w:val="24"/>
          <w:u w:val="single"/>
        </w:rPr>
        <w:t xml:space="preserve"> 202</w:t>
      </w:r>
      <w:r>
        <w:rPr>
          <w:rFonts w:ascii="Times New Roman" w:hAnsi="Times New Roman"/>
          <w:b/>
          <w:bCs/>
          <w:szCs w:val="24"/>
          <w:u w:val="single"/>
        </w:rPr>
        <w:t>4</w:t>
      </w:r>
      <w:r w:rsidR="00F377A4" w:rsidRPr="009A4CB9">
        <w:rPr>
          <w:rFonts w:ascii="Times New Roman" w:hAnsi="Times New Roman"/>
          <w:b/>
          <w:bCs/>
          <w:szCs w:val="24"/>
          <w:u w:val="single"/>
        </w:rPr>
        <w:t xml:space="preserve"> r.</w:t>
      </w:r>
    </w:p>
    <w:p w14:paraId="7764E2C0" w14:textId="77777777" w:rsidR="00F377A4" w:rsidRPr="009A4CB9" w:rsidRDefault="00F377A4" w:rsidP="00F377A4">
      <w:pPr>
        <w:pStyle w:val="Tekstpodstawowy3"/>
        <w:jc w:val="both"/>
        <w:rPr>
          <w:rFonts w:ascii="Times New Roman" w:hAnsi="Times New Roman"/>
          <w:b/>
          <w:bCs/>
          <w:szCs w:val="24"/>
          <w:u w:val="single"/>
        </w:rPr>
      </w:pPr>
    </w:p>
    <w:p w14:paraId="10A48F06" w14:textId="77777777" w:rsidR="00EE0637" w:rsidRDefault="00EE0637"/>
    <w:sectPr w:rsidR="00EE0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5FADBB" w14:textId="77777777" w:rsidR="00E36EFA" w:rsidRDefault="00E36EFA" w:rsidP="00F65CEB">
      <w:r>
        <w:separator/>
      </w:r>
    </w:p>
  </w:endnote>
  <w:endnote w:type="continuationSeparator" w:id="0">
    <w:p w14:paraId="73E16204" w14:textId="77777777" w:rsidR="00E36EFA" w:rsidRDefault="00E36EFA" w:rsidP="00F65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67CD4D" w14:textId="77777777" w:rsidR="00E36EFA" w:rsidRDefault="00E36EFA" w:rsidP="00F65CEB">
      <w:r>
        <w:separator/>
      </w:r>
    </w:p>
  </w:footnote>
  <w:footnote w:type="continuationSeparator" w:id="0">
    <w:p w14:paraId="0275D383" w14:textId="77777777" w:rsidR="00E36EFA" w:rsidRDefault="00E36EFA" w:rsidP="00F65C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33DE"/>
    <w:rsid w:val="00020DD5"/>
    <w:rsid w:val="000736E6"/>
    <w:rsid w:val="00083EA3"/>
    <w:rsid w:val="000D301B"/>
    <w:rsid w:val="000E18C5"/>
    <w:rsid w:val="000F33DE"/>
    <w:rsid w:val="000F7665"/>
    <w:rsid w:val="0013712A"/>
    <w:rsid w:val="00181038"/>
    <w:rsid w:val="00183C93"/>
    <w:rsid w:val="001F7566"/>
    <w:rsid w:val="0024568A"/>
    <w:rsid w:val="002818AA"/>
    <w:rsid w:val="002836BA"/>
    <w:rsid w:val="00290AAB"/>
    <w:rsid w:val="002B45BE"/>
    <w:rsid w:val="002C04B1"/>
    <w:rsid w:val="00302F43"/>
    <w:rsid w:val="003072CA"/>
    <w:rsid w:val="0037081C"/>
    <w:rsid w:val="00384BC0"/>
    <w:rsid w:val="003D63B2"/>
    <w:rsid w:val="00413108"/>
    <w:rsid w:val="00454DE1"/>
    <w:rsid w:val="00496EDC"/>
    <w:rsid w:val="00515E23"/>
    <w:rsid w:val="005620F8"/>
    <w:rsid w:val="005733CC"/>
    <w:rsid w:val="0058103A"/>
    <w:rsid w:val="005D0937"/>
    <w:rsid w:val="00651C10"/>
    <w:rsid w:val="00652BB0"/>
    <w:rsid w:val="006C0BA2"/>
    <w:rsid w:val="007A0183"/>
    <w:rsid w:val="007A1C16"/>
    <w:rsid w:val="007C2B47"/>
    <w:rsid w:val="007D1A4D"/>
    <w:rsid w:val="007D5D3E"/>
    <w:rsid w:val="007E38D7"/>
    <w:rsid w:val="00812BE7"/>
    <w:rsid w:val="008E78F1"/>
    <w:rsid w:val="00930287"/>
    <w:rsid w:val="00932B54"/>
    <w:rsid w:val="00941147"/>
    <w:rsid w:val="009A4C15"/>
    <w:rsid w:val="009B5D8D"/>
    <w:rsid w:val="009D5ED9"/>
    <w:rsid w:val="00A35919"/>
    <w:rsid w:val="00A46151"/>
    <w:rsid w:val="00A959F3"/>
    <w:rsid w:val="00AE728F"/>
    <w:rsid w:val="00B039AF"/>
    <w:rsid w:val="00B46FCE"/>
    <w:rsid w:val="00B501D9"/>
    <w:rsid w:val="00C12C42"/>
    <w:rsid w:val="00C151BB"/>
    <w:rsid w:val="00C712B5"/>
    <w:rsid w:val="00C74E74"/>
    <w:rsid w:val="00C77816"/>
    <w:rsid w:val="00C96463"/>
    <w:rsid w:val="00CD0220"/>
    <w:rsid w:val="00CE757F"/>
    <w:rsid w:val="00D712E4"/>
    <w:rsid w:val="00DB78CF"/>
    <w:rsid w:val="00E01794"/>
    <w:rsid w:val="00E3312B"/>
    <w:rsid w:val="00E36EFA"/>
    <w:rsid w:val="00E7081B"/>
    <w:rsid w:val="00E82922"/>
    <w:rsid w:val="00EE0637"/>
    <w:rsid w:val="00F07913"/>
    <w:rsid w:val="00F17FBA"/>
    <w:rsid w:val="00F377A4"/>
    <w:rsid w:val="00F64FFD"/>
    <w:rsid w:val="00F65CEB"/>
    <w:rsid w:val="00FB5FBA"/>
    <w:rsid w:val="00FF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9B51B"/>
  <w15:docId w15:val="{A2EE5D09-230A-4D5B-B872-2C233767F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77A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4">
    <w:name w:val="heading 4"/>
    <w:basedOn w:val="Normalny"/>
    <w:next w:val="Normalny"/>
    <w:link w:val="Nagwek4Znak"/>
    <w:qFormat/>
    <w:rsid w:val="00F377A4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F377A4"/>
    <w:rPr>
      <w:rFonts w:ascii="Bookman Old Style" w:eastAsia="Times New Roman" w:hAnsi="Bookman Old Style" w:cs="Times New Roman"/>
      <w:b/>
      <w:kern w:val="0"/>
      <w:sz w:val="28"/>
      <w:szCs w:val="20"/>
      <w:u w:val="single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F377A4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377A4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65CEB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65CE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65CEB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0179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01794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49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464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279</cp:revision>
  <cp:lastPrinted>2024-06-19T09:37:00Z</cp:lastPrinted>
  <dcterms:created xsi:type="dcterms:W3CDTF">2024-06-19T06:57:00Z</dcterms:created>
  <dcterms:modified xsi:type="dcterms:W3CDTF">2024-06-24T07:01:00Z</dcterms:modified>
</cp:coreProperties>
</file>