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A18EC" w14:textId="77777777" w:rsidR="00A357C8" w:rsidRPr="00A357C8" w:rsidRDefault="00A357C8" w:rsidP="00A357C8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A357C8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763AE887" w14:textId="77777777" w:rsidR="00A357C8" w:rsidRPr="00A357C8" w:rsidRDefault="00A357C8" w:rsidP="00A357C8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A357C8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4CF7783B" w14:textId="77777777" w:rsidR="00A357C8" w:rsidRPr="00A357C8" w:rsidRDefault="00A357C8" w:rsidP="00A357C8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A357C8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4CCC4C92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357C8">
        <w:rPr>
          <w:rFonts w:ascii="Arial Black" w:eastAsia="Times New Roman" w:hAnsi="Arial Black" w:cs="Times New Roman"/>
          <w:szCs w:val="24"/>
          <w:lang w:eastAsia="pl-PL"/>
        </w:rPr>
        <w:tab/>
      </w:r>
      <w:r w:rsidRPr="00A357C8">
        <w:rPr>
          <w:rFonts w:eastAsia="Times New Roman" w:cs="Times New Roman"/>
          <w:szCs w:val="24"/>
          <w:lang w:eastAsia="pl-PL"/>
        </w:rPr>
        <w:tab/>
      </w:r>
      <w:r w:rsidRPr="00A357C8">
        <w:rPr>
          <w:rFonts w:eastAsia="Times New Roman" w:cs="Times New Roman"/>
          <w:szCs w:val="24"/>
          <w:lang w:eastAsia="pl-PL"/>
        </w:rPr>
        <w:tab/>
      </w:r>
      <w:r w:rsidRPr="00A357C8">
        <w:rPr>
          <w:rFonts w:eastAsia="Times New Roman" w:cs="Times New Roman"/>
          <w:szCs w:val="24"/>
          <w:lang w:eastAsia="pl-PL"/>
        </w:rPr>
        <w:tab/>
      </w:r>
      <w:r w:rsidRPr="00A357C8">
        <w:rPr>
          <w:rFonts w:eastAsia="Times New Roman" w:cs="Times New Roman"/>
          <w:szCs w:val="24"/>
          <w:lang w:eastAsia="pl-PL"/>
        </w:rPr>
        <w:tab/>
      </w:r>
      <w:r w:rsidRPr="00A357C8">
        <w:rPr>
          <w:rFonts w:eastAsia="Times New Roman" w:cs="Times New Roman"/>
          <w:szCs w:val="24"/>
          <w:lang w:eastAsia="pl-PL"/>
        </w:rPr>
        <w:tab/>
      </w:r>
      <w:r w:rsidRPr="00A357C8">
        <w:rPr>
          <w:rFonts w:eastAsia="Times New Roman" w:cs="Times New Roman"/>
          <w:szCs w:val="24"/>
          <w:lang w:eastAsia="pl-PL"/>
        </w:rPr>
        <w:tab/>
        <w:t xml:space="preserve">            </w:t>
      </w:r>
      <w:r w:rsidRPr="00A357C8">
        <w:rPr>
          <w:rFonts w:eastAsia="Times New Roman" w:cs="Times New Roman"/>
          <w:szCs w:val="24"/>
          <w:lang w:eastAsia="pl-PL"/>
        </w:rPr>
        <w:tab/>
        <w:t>Góra, dnia 29 maja 2024 r.</w:t>
      </w:r>
    </w:p>
    <w:p w14:paraId="54A24E69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A357C8">
        <w:rPr>
          <w:rFonts w:eastAsia="Times New Roman" w:cs="Times New Roman"/>
          <w:bCs/>
          <w:iCs/>
          <w:szCs w:val="24"/>
          <w:lang w:eastAsia="pl-PL"/>
        </w:rPr>
        <w:t>GN.6840.22.2022</w:t>
      </w:r>
    </w:p>
    <w:p w14:paraId="71A6F605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2D3922E4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A357C8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03FC4F16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0172B2B2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 ze zm.) </w:t>
      </w:r>
      <w:r w:rsidRPr="00A357C8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A357C8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A357C8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283E16E1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10082C3" w14:textId="77302EDB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357C8">
        <w:rPr>
          <w:rFonts w:ascii="Bookman Old Style" w:eastAsia="Times New Roman" w:hAnsi="Bookman Old Style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30D4D8" wp14:editId="1655DDF1">
                <wp:simplePos x="0" y="0"/>
                <wp:positionH relativeFrom="column">
                  <wp:posOffset>3900805</wp:posOffset>
                </wp:positionH>
                <wp:positionV relativeFrom="paragraph">
                  <wp:posOffset>235585</wp:posOffset>
                </wp:positionV>
                <wp:extent cx="2726690" cy="2095500"/>
                <wp:effectExtent l="9525" t="11430" r="6985" b="762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669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AF6D8" w14:textId="7B0CF92D" w:rsidR="00A357C8" w:rsidRDefault="00A357C8" w:rsidP="00A357C8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56215CC" wp14:editId="1F57816D">
                                  <wp:extent cx="2533650" cy="215265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33650" cy="2152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30D4D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7.15pt;margin-top:18.55pt;width:214.7pt;height:1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">
                <v:textbox>
                  <w:txbxContent>
                    <w:p w14:paraId="3EEAF6D8" w14:textId="7B0CF92D" w:rsidR="00A357C8" w:rsidRDefault="00A357C8" w:rsidP="00A357C8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56215CC" wp14:editId="1F57816D">
                            <wp:extent cx="2533650" cy="215265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33650" cy="2152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A357C8">
        <w:rPr>
          <w:rFonts w:eastAsia="Times New Roman" w:cs="Times New Roman"/>
          <w:szCs w:val="24"/>
          <w:lang w:eastAsia="pl-PL"/>
        </w:rPr>
        <w:t>1. Nieruchomość gruntowa zabudowana położona w obrębie miejscowości Szedziec,</w:t>
      </w: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A357C8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A357C8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BA5740E" w14:textId="77777777" w:rsidR="00A357C8" w:rsidRPr="00A357C8" w:rsidRDefault="00A357C8" w:rsidP="00A357C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118/7 o powierzchni całkowitej 0,2728 ha, </w:t>
      </w:r>
    </w:p>
    <w:p w14:paraId="55620D09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sklasyfikowana jako Br-PsIV, </w:t>
      </w:r>
      <w:r w:rsidRPr="00A357C8">
        <w:rPr>
          <w:rFonts w:eastAsia="Times New Roman" w:cs="Times New Roman"/>
          <w:szCs w:val="24"/>
          <w:lang w:eastAsia="pl-PL"/>
        </w:rPr>
        <w:t xml:space="preserve">dla której Sąd Rejonowy </w:t>
      </w:r>
    </w:p>
    <w:p w14:paraId="2D9AE4D8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>w Głogowie prowadzi  księgę wieczystą nr LE1G/00075203/0.</w:t>
      </w:r>
    </w:p>
    <w:p w14:paraId="2A49EC64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A357C8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70FE7B76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DD3547A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5F5CBAD7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RM, </w:t>
      </w:r>
    </w:p>
    <w:p w14:paraId="0378A0F4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45C351C2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 xml:space="preserve">zagrodowej w gospodarstwach rolnych, hodowlanych </w:t>
      </w:r>
    </w:p>
    <w:p w14:paraId="71246441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>i ogrodniczych.</w:t>
      </w:r>
    </w:p>
    <w:p w14:paraId="1C26F738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1DE6DE83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  <w:r w:rsidRPr="00A357C8">
        <w:rPr>
          <w:rFonts w:eastAsia="Times New Roman" w:cs="Times New Roman"/>
          <w:szCs w:val="24"/>
          <w:u w:val="single"/>
          <w:lang w:eastAsia="pl-PL"/>
        </w:rPr>
        <w:t xml:space="preserve">Dojazd do nieruchomości drogą gruntową. </w:t>
      </w:r>
    </w:p>
    <w:p w14:paraId="3CF2FFC9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 xml:space="preserve">Rejon lokalizacji nieruchomości wyposażony w sieci technicznego uzbrojenia. </w:t>
      </w:r>
      <w:r w:rsidRPr="00A357C8">
        <w:rPr>
          <w:rFonts w:eastAsia="Times New Roman" w:cs="Times New Roman"/>
          <w:szCs w:val="24"/>
          <w:lang w:eastAsia="pl-PL"/>
        </w:rPr>
        <w:br/>
        <w:t xml:space="preserve">Do w/w działki nie jest wykonane żadne przyłącze. Porośnięta jest drzewami i krzakami. </w:t>
      </w:r>
    </w:p>
    <w:p w14:paraId="514BA4B3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  <w:r w:rsidRPr="00A357C8">
        <w:rPr>
          <w:rFonts w:eastAsia="Times New Roman" w:cs="Times New Roman"/>
          <w:szCs w:val="24"/>
          <w:u w:val="single"/>
          <w:lang w:eastAsia="pl-PL"/>
        </w:rPr>
        <w:t>Na nieruchomości znajdują się pozostałości po budynkach gospodarczych (ruiny).</w:t>
      </w:r>
    </w:p>
    <w:p w14:paraId="5DFA4955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b/>
          <w:bCs/>
          <w:szCs w:val="24"/>
          <w:lang w:eastAsia="pl-PL"/>
        </w:rPr>
        <w:t>Działka stanowi składową zespołu pałacowego w Szedźcu, wpisanego do rejestru zabytków decyzją nr A/3623/1130 z dnia 13.10.1988 r..</w:t>
      </w:r>
      <w:r w:rsidRPr="00A357C8">
        <w:rPr>
          <w:rFonts w:eastAsia="Times New Roman" w:cs="Times New Roman"/>
          <w:szCs w:val="24"/>
          <w:lang w:eastAsia="pl-PL"/>
        </w:rPr>
        <w:t xml:space="preserve"> Niniejsza nieruchomość podlega ochronie i opiece na podstawie ustawy z dnia 23 lipca 2003 r. o ochronie zabytków i opiece nad zabytkami, zgodnie z którą do obowiązków właściciela lub posiadacza zabytku, należy przede wszystkim:  prowadzenie prac konserwatorskich, restauratorskich i robót budowlanych przy zabytku, zabezpieczenie i utrzymanie zabytku oraz jego otoczenia w jak najlepszym stanie, korzystanie z zabytku w sposób zapewniający trwałe zachowanie jego wartości.</w:t>
      </w:r>
    </w:p>
    <w:p w14:paraId="65DC27B4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9EC1ED3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A357C8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A357C8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75.000,00</w:t>
      </w:r>
      <w:r w:rsidRPr="00A357C8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026756DA" w14:textId="77777777" w:rsidR="00A357C8" w:rsidRPr="00A357C8" w:rsidRDefault="00A357C8" w:rsidP="00A357C8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A357C8">
        <w:rPr>
          <w:rFonts w:eastAsia="Times New Roman" w:cs="Times New Roman"/>
          <w:sz w:val="20"/>
          <w:szCs w:val="20"/>
          <w:lang w:eastAsia="pl-PL"/>
        </w:rPr>
        <w:t>Sprzedaż zwolniona od podatku VAT zgodnie z art. 43 ust. 1 pkt 10 ustawy z dnia 11 marca 2004 r. o podatku od towarów i usług (Dz. U z 2024 r. poz. 361).</w:t>
      </w:r>
    </w:p>
    <w:p w14:paraId="517BA6A3" w14:textId="77777777" w:rsidR="00A357C8" w:rsidRPr="00A357C8" w:rsidRDefault="00A357C8" w:rsidP="00A357C8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FB492F6" w14:textId="77777777" w:rsidR="00A357C8" w:rsidRPr="00A357C8" w:rsidRDefault="00A357C8" w:rsidP="00A357C8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1D76A662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BD9CE39" w14:textId="3ACB1703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A357C8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19 lipca 2024 r.</w:t>
      </w:r>
    </w:p>
    <w:p w14:paraId="1DC94BA2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4E67411F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lastRenderedPageBreak/>
        <w:t>5.</w:t>
      </w:r>
      <w:r w:rsidRPr="00A357C8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A357C8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6A3A0FBC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357C8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507A9875" w14:textId="77777777" w:rsidR="00A357C8" w:rsidRPr="00A357C8" w:rsidRDefault="00A357C8" w:rsidP="00A357C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A378F55" w14:textId="77777777" w:rsidR="00A357C8" w:rsidRPr="00A357C8" w:rsidRDefault="00A357C8" w:rsidP="00A357C8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FEF4BEA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24096467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EB9"/>
    <w:rsid w:val="000C2CC6"/>
    <w:rsid w:val="000D72C6"/>
    <w:rsid w:val="00301FA4"/>
    <w:rsid w:val="00341780"/>
    <w:rsid w:val="003F0EB9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357C8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F8A97"/>
  <w15:chartTrackingRefBased/>
  <w15:docId w15:val="{0983789D-C081-4398-9D47-A58F83616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2024-06-04T12:02:00Z</dcterms:created>
  <dcterms:modified xsi:type="dcterms:W3CDTF">2024-06-04T12:03:00Z</dcterms:modified>
</cp:coreProperties>
</file>