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52374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465024"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  <w:t>BURMISTRZ GÓRY</w:t>
      </w:r>
    </w:p>
    <w:p w14:paraId="1DEDF741" w14:textId="77777777" w:rsidR="00465024" w:rsidRPr="00465024" w:rsidRDefault="00465024" w:rsidP="00465024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ul. Adama Mickiewicza</w:t>
      </w:r>
    </w:p>
    <w:p w14:paraId="4D33317C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    56-200   G ó r a</w:t>
      </w:r>
      <w:r w:rsidRPr="00465024">
        <w:rPr>
          <w:rFonts w:ascii="ITC Bookman Demi" w:eastAsia="SimSun" w:hAnsi="ITC Bookman Demi" w:cs="Tahoma"/>
          <w:b/>
          <w:bCs/>
          <w:color w:val="4472C4"/>
          <w:sz w:val="28"/>
          <w:szCs w:val="24"/>
          <w:lang w:eastAsia="pl-PL"/>
        </w:rPr>
        <w:t xml:space="preserve">                                          </w:t>
      </w:r>
    </w:p>
    <w:p w14:paraId="3FFE36B7" w14:textId="60CAA43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Góra, dni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 </w:t>
      </w:r>
      <w:r w:rsidR="006574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="00575A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6574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października 2023r.</w:t>
      </w:r>
    </w:p>
    <w:p w14:paraId="1685EE10" w14:textId="77777777" w:rsidR="00465024" w:rsidRPr="00465024" w:rsidRDefault="00465024" w:rsidP="004650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0A9EA6" w14:textId="1F195034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GN.6840.</w:t>
      </w:r>
      <w:r w:rsidR="0044438B">
        <w:rPr>
          <w:rFonts w:ascii="Times New Roman" w:eastAsia="Times New Roman" w:hAnsi="Times New Roman" w:cs="Times New Roman"/>
          <w:sz w:val="24"/>
          <w:szCs w:val="24"/>
          <w:lang w:eastAsia="pl-PL"/>
        </w:rPr>
        <w:t>24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393613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</w:p>
    <w:p w14:paraId="5175210B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</w:p>
    <w:p w14:paraId="15817B90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  <w:t xml:space="preserve">W Y K A Z </w:t>
      </w:r>
    </w:p>
    <w:p w14:paraId="236E119D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0A686C1" w14:textId="5FFBC0A1" w:rsidR="00465024" w:rsidRDefault="00465024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nieruchomości  przeznaczon</w:t>
      </w:r>
      <w:r w:rsidR="00E31206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ej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do  zbycia  w  drodze  przetargu ustnego nieograniczonego</w:t>
      </w:r>
    </w:p>
    <w:p w14:paraId="57775109" w14:textId="77777777" w:rsidR="00F142E5" w:rsidRPr="00465024" w:rsidRDefault="00F142E5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6D570622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3E933DB6" w14:textId="771014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35 ust. 1 i ust. 2 ustawy z dnia 21 sierpnia 1997 r. o gospodarce nieruchomościami (</w:t>
      </w:r>
      <w:r w:rsidRPr="0046502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Dz. U. z 202</w:t>
      </w:r>
      <w:r w:rsidR="00F518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Pr="0046502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r., poz. </w:t>
      </w:r>
      <w:r w:rsidR="00F518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344</w:t>
      </w:r>
      <w:r w:rsidR="002027E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ze zm.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BURMISTRZ GÓRY podaje </w:t>
      </w:r>
      <w:r w:rsidR="00202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  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 publicznej wiadomości wykaz nieruchomości niezabudowanej przeznaczonej </w:t>
      </w:r>
      <w:r w:rsidR="008243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sprzedaży na  własność  w  drodze  przetargu  ustnego nieograniczonego:</w:t>
      </w:r>
    </w:p>
    <w:p w14:paraId="31B35698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01"/>
        <w:gridCol w:w="4110"/>
        <w:gridCol w:w="1635"/>
      </w:tblGrid>
      <w:tr w:rsidR="00465024" w:rsidRPr="00465024" w14:paraId="40660D71" w14:textId="77777777" w:rsidTr="00FB0089">
        <w:tc>
          <w:tcPr>
            <w:tcW w:w="496" w:type="dxa"/>
            <w:shd w:val="clear" w:color="auto" w:fill="BFBFBF"/>
          </w:tcPr>
          <w:p w14:paraId="480DD92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564FFE56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55DD154A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Pow.</w:t>
            </w:r>
          </w:p>
          <w:p w14:paraId="1D868EE1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w   ha</w:t>
            </w:r>
          </w:p>
        </w:tc>
        <w:tc>
          <w:tcPr>
            <w:tcW w:w="1201" w:type="dxa"/>
            <w:shd w:val="clear" w:color="auto" w:fill="BFBFBF"/>
          </w:tcPr>
          <w:p w14:paraId="4E23FCCB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Nr</w:t>
            </w:r>
          </w:p>
          <w:p w14:paraId="55A5D448" w14:textId="78A09E4A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KW</w:t>
            </w:r>
          </w:p>
        </w:tc>
        <w:tc>
          <w:tcPr>
            <w:tcW w:w="4110" w:type="dxa"/>
            <w:shd w:val="clear" w:color="auto" w:fill="BFBFBF"/>
          </w:tcPr>
          <w:p w14:paraId="55CDB482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Przeznaczenie  nieruchomości</w:t>
            </w:r>
          </w:p>
        </w:tc>
        <w:tc>
          <w:tcPr>
            <w:tcW w:w="1635" w:type="dxa"/>
            <w:shd w:val="clear" w:color="auto" w:fill="BFBFBF"/>
          </w:tcPr>
          <w:p w14:paraId="4F92BDB6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Cena )*</w:t>
            </w:r>
          </w:p>
          <w:p w14:paraId="4B84CAD4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wywoławcza  </w:t>
            </w:r>
          </w:p>
        </w:tc>
      </w:tr>
      <w:tr w:rsidR="00465024" w:rsidRPr="00465024" w14:paraId="00E45114" w14:textId="77777777" w:rsidTr="00FB0089">
        <w:tc>
          <w:tcPr>
            <w:tcW w:w="496" w:type="dxa"/>
          </w:tcPr>
          <w:p w14:paraId="261E8D8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7D27657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1.</w:t>
            </w:r>
          </w:p>
        </w:tc>
        <w:tc>
          <w:tcPr>
            <w:tcW w:w="1134" w:type="dxa"/>
          </w:tcPr>
          <w:p w14:paraId="6B6BF9F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14:paraId="2860747C" w14:textId="2ED15565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 xml:space="preserve"> </w:t>
            </w:r>
            <w:r w:rsidR="00131FCB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232</w:t>
            </w:r>
            <w:r w:rsidR="00AA4172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4</w:t>
            </w:r>
            <w:r w:rsidR="00131FCB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/2</w:t>
            </w:r>
          </w:p>
          <w:p w14:paraId="17617C1C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992" w:type="dxa"/>
          </w:tcPr>
          <w:p w14:paraId="11E3077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4DA1B958" w14:textId="53C7BDFF" w:rsidR="00465024" w:rsidRPr="00465024" w:rsidRDefault="00AA4172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5</w:t>
            </w:r>
            <w:r w:rsidR="00465024"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4035</w:t>
            </w:r>
          </w:p>
        </w:tc>
        <w:tc>
          <w:tcPr>
            <w:tcW w:w="1201" w:type="dxa"/>
          </w:tcPr>
          <w:p w14:paraId="5050346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FF6CED9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LE1G/</w:t>
            </w:r>
          </w:p>
          <w:p w14:paraId="2A6A319A" w14:textId="3D8EA16B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00081</w:t>
            </w:r>
            <w:r w:rsidR="00131FC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750/4</w:t>
            </w:r>
          </w:p>
        </w:tc>
        <w:tc>
          <w:tcPr>
            <w:tcW w:w="4110" w:type="dxa"/>
          </w:tcPr>
          <w:p w14:paraId="0B27EE68" w14:textId="0696A9F1" w:rsidR="007E6BFB" w:rsidRPr="00465024" w:rsidRDefault="0057622C" w:rsidP="00FB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Nieruchomość znajduje się w jednostce bilansowej 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C1</w:t>
            </w:r>
            <w:r w:rsidR="00C061D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7C1C7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dla której ustala się przeznaczenie jako 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tereny aktywności gospodarczej, usługi, urządzenia komunikacyjne</w:t>
            </w:r>
            <w:r w:rsidR="00736A3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(dojazdy, parkingi, place manewrowe)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sieci infrastruktury technicznej dystrybucyjnej oraz związane z nimi urządzenia.</w:t>
            </w:r>
          </w:p>
        </w:tc>
        <w:tc>
          <w:tcPr>
            <w:tcW w:w="1635" w:type="dxa"/>
          </w:tcPr>
          <w:p w14:paraId="15F1CAA6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14:paraId="77F804FD" w14:textId="7DC5BA62" w:rsidR="00465024" w:rsidRPr="00465024" w:rsidRDefault="00C217CF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1 </w:t>
            </w:r>
            <w:r w:rsidR="007105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914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 xml:space="preserve"> </w:t>
            </w:r>
            <w:r w:rsidR="004D28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0</w:t>
            </w:r>
            <w:r w:rsidR="00465024" w:rsidRPr="00616F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00,00</w:t>
            </w:r>
            <w:r w:rsidR="002440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 xml:space="preserve"> zł</w:t>
            </w:r>
          </w:p>
        </w:tc>
      </w:tr>
    </w:tbl>
    <w:p w14:paraId="520726C9" w14:textId="3384619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*) Do ceny  nieruchomości określonej w pkt 1 osiągniętej w wyniku przetargu zostanie doliczony 23% podatek VAT, zgodnie z ustawą                  z dnia 11.03.2004 r. o  podatku od towarów i 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usług (Dz.U. z 202</w:t>
      </w:r>
      <w:r w:rsidR="00615954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3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 xml:space="preserve"> r., poz</w:t>
      </w:r>
      <w:r w:rsidR="00A265CB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.</w:t>
      </w:r>
      <w:r w:rsidR="00615954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1570</w:t>
      </w:r>
      <w:r w:rsidR="00CC0DC8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 xml:space="preserve"> z późniejszymi zmianami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).</w:t>
      </w:r>
    </w:p>
    <w:p w14:paraId="7767C189" w14:textId="683DAD7F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1730939C" w14:textId="2956804B" w:rsidR="003C796F" w:rsidRPr="001D7550" w:rsidRDefault="00854962" w:rsidP="001D7550">
      <w:pPr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EDC56A" wp14:editId="7EC0A57B">
            <wp:simplePos x="0" y="0"/>
            <wp:positionH relativeFrom="column">
              <wp:posOffset>4315460</wp:posOffset>
            </wp:positionH>
            <wp:positionV relativeFrom="paragraph">
              <wp:posOffset>54610</wp:posOffset>
            </wp:positionV>
            <wp:extent cx="1451610" cy="1414145"/>
            <wp:effectExtent l="0" t="0" r="0" b="0"/>
            <wp:wrapTight wrapText="bothSides">
              <wp:wrapPolygon edited="0">
                <wp:start x="0" y="0"/>
                <wp:lineTo x="0" y="21241"/>
                <wp:lineTo x="21260" y="21241"/>
                <wp:lineTo x="21260" y="0"/>
                <wp:lineTo x="0" y="0"/>
              </wp:wrapPolygon>
            </wp:wrapTight>
            <wp:docPr id="458309568" name="Obraz 458309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937298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32" t="22927" r="31381" b="9172"/>
                    <a:stretch/>
                  </pic:blipFill>
                  <pic:spPr bwMode="auto">
                    <a:xfrm>
                      <a:off x="0" y="0"/>
                      <a:ext cx="1451610" cy="1414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024"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Nieruchomość</w:t>
      </w:r>
      <w:r w:rsidR="00541C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65024"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gruntowa niezabudowana położona</w:t>
      </w:r>
      <w:r w:rsidR="00514E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65024"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Górze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EE0A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</w:t>
      </w:r>
      <w:r w:rsidR="004A455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rejonie ulicy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A77A3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Poznańskiej</w:t>
      </w:r>
      <w:r w:rsidR="00541C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r w:rsidR="00541CDF" w:rsidRP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>bezpośrednio przy budowanej obwodnicy Góry</w:t>
      </w:r>
      <w:r w:rsidR="002D6831" w:rsidRP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miejskiej pośredniej części miasta.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Dojazd </w:t>
      </w:r>
      <w:r w:rsidR="00F52F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nieruchomości drogą </w:t>
      </w:r>
      <w:r w:rsidR="00A77A3A">
        <w:rPr>
          <w:rFonts w:ascii="Times New Roman" w:eastAsia="Times New Roman" w:hAnsi="Times New Roman" w:cs="Times New Roman"/>
          <w:sz w:val="24"/>
          <w:szCs w:val="24"/>
          <w:lang w:eastAsia="pl-PL"/>
        </w:rPr>
        <w:t>gruntową z drogi asfaltowej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Otoczenie stanowią nieruchomości gruntowe niezabudowane</w:t>
      </w:r>
      <w:r w:rsidR="001A47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1A47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pola, pojedy</w:t>
      </w:r>
      <w:r w:rsidR="00A77A3A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cza zabudowa</w:t>
      </w:r>
      <w:r w:rsidR="00A77A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usługowa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 działki</w:t>
      </w:r>
      <w:r w:rsidR="00F55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nieregularny wielobok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B69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>Teren nieruchomości płaski. Rejon lokalizacji nieruchomości nieuzbrojony.</w:t>
      </w:r>
      <w:r w:rsidR="00EA3D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92A96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działkę przebiega granica zasięgu gazu ziemnego</w:t>
      </w:r>
      <w:r w:rsidR="000065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„Góra”.</w:t>
      </w:r>
      <w:r w:rsidR="001751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</w:t>
      </w:r>
      <w:r w:rsidR="00A92A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173BA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Na części nieruchomości obowiązują zapisy dla strefy ochrony konserwatorskiej </w:t>
      </w:r>
      <w:r w:rsidR="00DE5CAE">
        <w:rPr>
          <w:rFonts w:ascii="Times New Roman" w:eastAsia="Times New Roman" w:hAnsi="Times New Roman" w:cs="Times New Roman"/>
          <w:sz w:val="24"/>
          <w:szCs w:val="20"/>
          <w:lang w:eastAsia="pl-PL"/>
        </w:rPr>
        <w:t>„</w:t>
      </w:r>
      <w:r w:rsidR="008173BA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OW’’ dla zabytków archeologicznych.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Warunki obsługi dział</w:t>
      </w:r>
      <w:r w:rsidR="004B3879">
        <w:rPr>
          <w:rFonts w:ascii="Times New Roman" w:eastAsia="Times New Roman" w:hAnsi="Times New Roman" w:cs="Times New Roman"/>
          <w:sz w:val="24"/>
          <w:szCs w:val="20"/>
          <w:lang w:eastAsia="pl-PL"/>
        </w:rPr>
        <w:t>ki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w zakresie urządzeń infrastruktury technicznej należy uzyskać indywidualnie,</w:t>
      </w:r>
      <w:r w:rsidR="008173BA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na własny koszt,</w:t>
      </w:r>
      <w:r w:rsidR="004B387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w oparciu o faktyczne zapotrzebowanie określone przez przyszłego nabywcę. Urząd Miasta i Gminy w Górze nie bierze odpowiedzialności za kolizje</w:t>
      </w:r>
      <w:r w:rsidR="00A92A9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z nieuwidocznionymi na pokładach geodezyjnych sieciami uzbrojenia technicznego.</w:t>
      </w:r>
    </w:p>
    <w:p w14:paraId="5B3750BF" w14:textId="5EC7EB0C" w:rsidR="007053CC" w:rsidRPr="0024263B" w:rsidRDefault="00465024" w:rsidP="0024263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do dnia </w:t>
      </w:r>
      <w:r w:rsidR="004C026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07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</w:t>
      </w:r>
      <w:r w:rsidR="004C026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grudnia</w:t>
      </w:r>
      <w:r w:rsidR="00565CDC"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202</w:t>
      </w:r>
      <w:r w:rsidR="004B38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3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r.</w:t>
      </w:r>
      <w:r w:rsidR="001D75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o przedmiocie sprzedaży można uzyskać w Urzędzie Miasta i Gminy  w Górze – pok.nr 106, tel. 65 5443628.</w:t>
      </w:r>
    </w:p>
    <w:sectPr w:rsidR="007053CC" w:rsidRPr="002426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DE"/>
    <w:rsid w:val="0000305E"/>
    <w:rsid w:val="000065D4"/>
    <w:rsid w:val="0003573A"/>
    <w:rsid w:val="0005693F"/>
    <w:rsid w:val="000778B9"/>
    <w:rsid w:val="00130936"/>
    <w:rsid w:val="00131FCB"/>
    <w:rsid w:val="00143E36"/>
    <w:rsid w:val="00171122"/>
    <w:rsid w:val="0017512A"/>
    <w:rsid w:val="00185FB2"/>
    <w:rsid w:val="0019502D"/>
    <w:rsid w:val="001A478F"/>
    <w:rsid w:val="001A52AE"/>
    <w:rsid w:val="001D7550"/>
    <w:rsid w:val="002027E7"/>
    <w:rsid w:val="002048DE"/>
    <w:rsid w:val="002110A1"/>
    <w:rsid w:val="002266B7"/>
    <w:rsid w:val="0024263B"/>
    <w:rsid w:val="002431CE"/>
    <w:rsid w:val="00244012"/>
    <w:rsid w:val="002B3F73"/>
    <w:rsid w:val="002B6933"/>
    <w:rsid w:val="002D6831"/>
    <w:rsid w:val="00304C8F"/>
    <w:rsid w:val="003641A6"/>
    <w:rsid w:val="00393613"/>
    <w:rsid w:val="003C796F"/>
    <w:rsid w:val="004271C6"/>
    <w:rsid w:val="0044355D"/>
    <w:rsid w:val="0044438B"/>
    <w:rsid w:val="00465024"/>
    <w:rsid w:val="004953CA"/>
    <w:rsid w:val="004A4556"/>
    <w:rsid w:val="004A7FE6"/>
    <w:rsid w:val="004B3879"/>
    <w:rsid w:val="004C0269"/>
    <w:rsid w:val="004C50A4"/>
    <w:rsid w:val="004D28B0"/>
    <w:rsid w:val="004D605E"/>
    <w:rsid w:val="005051A0"/>
    <w:rsid w:val="00514E7D"/>
    <w:rsid w:val="00541CDF"/>
    <w:rsid w:val="0054526E"/>
    <w:rsid w:val="00565CDC"/>
    <w:rsid w:val="00575A9E"/>
    <w:rsid w:val="0057622C"/>
    <w:rsid w:val="00587CB9"/>
    <w:rsid w:val="005D3B17"/>
    <w:rsid w:val="00615954"/>
    <w:rsid w:val="00616FA4"/>
    <w:rsid w:val="00623807"/>
    <w:rsid w:val="006574B3"/>
    <w:rsid w:val="006C739B"/>
    <w:rsid w:val="00703DF8"/>
    <w:rsid w:val="007053CC"/>
    <w:rsid w:val="0071053D"/>
    <w:rsid w:val="00736A3C"/>
    <w:rsid w:val="00736F33"/>
    <w:rsid w:val="00773DAE"/>
    <w:rsid w:val="007A32F9"/>
    <w:rsid w:val="007C1C7E"/>
    <w:rsid w:val="007E6BFB"/>
    <w:rsid w:val="0081712C"/>
    <w:rsid w:val="008173BA"/>
    <w:rsid w:val="00817891"/>
    <w:rsid w:val="00824394"/>
    <w:rsid w:val="00832397"/>
    <w:rsid w:val="00842A01"/>
    <w:rsid w:val="00854962"/>
    <w:rsid w:val="008D6E07"/>
    <w:rsid w:val="008E215F"/>
    <w:rsid w:val="008F34CE"/>
    <w:rsid w:val="00911D5B"/>
    <w:rsid w:val="00924459"/>
    <w:rsid w:val="00967792"/>
    <w:rsid w:val="009A0A91"/>
    <w:rsid w:val="009E58B7"/>
    <w:rsid w:val="00A249C5"/>
    <w:rsid w:val="00A265CB"/>
    <w:rsid w:val="00A522E9"/>
    <w:rsid w:val="00A77A3A"/>
    <w:rsid w:val="00A92A96"/>
    <w:rsid w:val="00AA4172"/>
    <w:rsid w:val="00B27196"/>
    <w:rsid w:val="00B56D9A"/>
    <w:rsid w:val="00BE7E6A"/>
    <w:rsid w:val="00BF2483"/>
    <w:rsid w:val="00C061DB"/>
    <w:rsid w:val="00C20987"/>
    <w:rsid w:val="00C217CF"/>
    <w:rsid w:val="00C55096"/>
    <w:rsid w:val="00C807E5"/>
    <w:rsid w:val="00CC0DC8"/>
    <w:rsid w:val="00CD5B67"/>
    <w:rsid w:val="00D5006F"/>
    <w:rsid w:val="00D738E6"/>
    <w:rsid w:val="00D8257D"/>
    <w:rsid w:val="00D879B2"/>
    <w:rsid w:val="00DE5CAE"/>
    <w:rsid w:val="00E01F20"/>
    <w:rsid w:val="00E31206"/>
    <w:rsid w:val="00E35BD5"/>
    <w:rsid w:val="00E96CFA"/>
    <w:rsid w:val="00EA3D6F"/>
    <w:rsid w:val="00EC06BE"/>
    <w:rsid w:val="00EE0A74"/>
    <w:rsid w:val="00F142E5"/>
    <w:rsid w:val="00F478E0"/>
    <w:rsid w:val="00F518A9"/>
    <w:rsid w:val="00F52F0A"/>
    <w:rsid w:val="00F5511F"/>
    <w:rsid w:val="00FB0089"/>
    <w:rsid w:val="00FC0B16"/>
    <w:rsid w:val="00FC7E7F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8A4E"/>
  <w15:chartTrackingRefBased/>
  <w15:docId w15:val="{AA6E7FA8-45A1-4CBD-976D-CBC6937C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8DB61-2C88-4768-B76D-43213D614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419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629</cp:revision>
  <cp:lastPrinted>2023-10-18T11:12:00Z</cp:lastPrinted>
  <dcterms:created xsi:type="dcterms:W3CDTF">2022-08-09T07:54:00Z</dcterms:created>
  <dcterms:modified xsi:type="dcterms:W3CDTF">2023-10-19T08:00:00Z</dcterms:modified>
</cp:coreProperties>
</file>