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DEAD9" w14:textId="77777777" w:rsidR="009C4673" w:rsidRPr="00281C70" w:rsidRDefault="009C4673" w:rsidP="009C4673">
      <w:pPr>
        <w:jc w:val="both"/>
        <w:rPr>
          <w:b/>
          <w:bCs/>
          <w:sz w:val="24"/>
          <w:szCs w:val="24"/>
          <w:u w:val="single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40C74D31" w14:textId="77777777" w:rsidR="009C4673" w:rsidRPr="00244C71" w:rsidRDefault="009C4673" w:rsidP="009C4673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38E919C8" w14:textId="77777777" w:rsidR="009C4673" w:rsidRPr="00223ADD" w:rsidRDefault="009C4673" w:rsidP="009C4673">
      <w:pPr>
        <w:rPr>
          <w:sz w:val="22"/>
          <w:szCs w:val="22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</w:t>
      </w:r>
    </w:p>
    <w:p w14:paraId="618EE459" w14:textId="7B157A59" w:rsidR="009C4673" w:rsidRDefault="009C4673" w:rsidP="009C4673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>
        <w:rPr>
          <w:rFonts w:ascii="Times New Roman" w:hAnsi="Times New Roman"/>
        </w:rPr>
        <w:t>07</w:t>
      </w:r>
      <w:r>
        <w:rPr>
          <w:rFonts w:ascii="Times New Roman" w:hAnsi="Times New Roman"/>
        </w:rPr>
        <w:t xml:space="preserve"> czerwca 202</w:t>
      </w:r>
      <w:r w:rsidR="002E09F2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r.</w:t>
      </w:r>
    </w:p>
    <w:p w14:paraId="41DB0A3E" w14:textId="53D9CE62" w:rsidR="009C4673" w:rsidRPr="00722630" w:rsidRDefault="009C4673" w:rsidP="009C4673">
      <w:pPr>
        <w:pStyle w:val="Nagwek1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GN.6840.1</w:t>
      </w:r>
      <w:r>
        <w:rPr>
          <w:rFonts w:ascii="Times New Roman" w:hAnsi="Times New Roman"/>
        </w:rPr>
        <w:t>8</w:t>
      </w:r>
      <w:r>
        <w:rPr>
          <w:rFonts w:ascii="Times New Roman" w:hAnsi="Times New Roman"/>
        </w:rPr>
        <w:t>.202</w:t>
      </w:r>
      <w:r>
        <w:rPr>
          <w:rFonts w:ascii="Times New Roman" w:hAnsi="Times New Roman"/>
        </w:rPr>
        <w:t>3</w:t>
      </w:r>
    </w:p>
    <w:p w14:paraId="0B24B32F" w14:textId="77777777" w:rsidR="009C4673" w:rsidRDefault="009C4673" w:rsidP="009C4673">
      <w:pPr>
        <w:rPr>
          <w:sz w:val="24"/>
        </w:rPr>
      </w:pPr>
    </w:p>
    <w:p w14:paraId="19FAD091" w14:textId="77777777" w:rsidR="009C4673" w:rsidRDefault="009C4673" w:rsidP="009C4673">
      <w:pPr>
        <w:rPr>
          <w:sz w:val="24"/>
        </w:rPr>
      </w:pPr>
    </w:p>
    <w:p w14:paraId="462010E2" w14:textId="77777777" w:rsidR="009C4673" w:rsidRDefault="009C4673" w:rsidP="009C4673">
      <w:pPr>
        <w:pStyle w:val="Nagwek4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W Y K A Z </w:t>
      </w:r>
    </w:p>
    <w:p w14:paraId="57348F82" w14:textId="77777777" w:rsidR="009C4673" w:rsidRDefault="009C4673" w:rsidP="009C4673">
      <w:pPr>
        <w:jc w:val="center"/>
        <w:rPr>
          <w:b/>
          <w:bCs/>
          <w:sz w:val="24"/>
          <w:u w:val="single"/>
        </w:rPr>
      </w:pPr>
    </w:p>
    <w:p w14:paraId="16724D2A" w14:textId="77777777" w:rsidR="009C4673" w:rsidRDefault="009C4673" w:rsidP="009C467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nieruchomości zabudowanej przeznaczonej do sprzedaży </w:t>
      </w:r>
    </w:p>
    <w:p w14:paraId="3A06FD0E" w14:textId="77777777" w:rsidR="009C4673" w:rsidRDefault="009C4673" w:rsidP="009C467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trybie bezprzetargowym</w:t>
      </w:r>
    </w:p>
    <w:p w14:paraId="3926CFCA" w14:textId="77777777" w:rsidR="009C4673" w:rsidRDefault="009C4673" w:rsidP="009C4673">
      <w:pPr>
        <w:jc w:val="both"/>
        <w:rPr>
          <w:b/>
          <w:bCs/>
          <w:sz w:val="24"/>
        </w:rPr>
      </w:pPr>
    </w:p>
    <w:p w14:paraId="20FE39B9" w14:textId="77777777" w:rsidR="009C4673" w:rsidRDefault="009C4673" w:rsidP="009C4673">
      <w:pPr>
        <w:jc w:val="both"/>
        <w:rPr>
          <w:b/>
          <w:bCs/>
          <w:sz w:val="24"/>
        </w:rPr>
      </w:pPr>
    </w:p>
    <w:p w14:paraId="53F930AB" w14:textId="2017B989" w:rsidR="009C4673" w:rsidRDefault="009C4673" w:rsidP="009C4673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Na podstawie art. 35 ust. 1 i 2 ustawy z dnia 21 sierpnia 1997 r. o gospodarce nieruchomościami (Dz. U. z 202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r., poz. </w:t>
      </w:r>
      <w:r>
        <w:rPr>
          <w:rFonts w:ascii="Times New Roman" w:hAnsi="Times New Roman"/>
        </w:rPr>
        <w:t>344</w:t>
      </w:r>
      <w:r>
        <w:rPr>
          <w:rFonts w:ascii="Times New Roman" w:hAnsi="Times New Roman"/>
        </w:rPr>
        <w:t xml:space="preserve">) </w:t>
      </w:r>
      <w:r>
        <w:rPr>
          <w:rFonts w:ascii="Times New Roman" w:hAnsi="Times New Roman"/>
          <w:b/>
          <w:bCs/>
        </w:rPr>
        <w:t>Burmistrz Góry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podaje do publicznej wiadomości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wykaz nieruchomości przeznaczonej do sprzedaży w trybie bezprzetargowym:</w:t>
      </w:r>
    </w:p>
    <w:p w14:paraId="19CCEE62" w14:textId="77777777" w:rsidR="009C4673" w:rsidRDefault="009C4673" w:rsidP="009C4673">
      <w:pPr>
        <w:pStyle w:val="Tekstpodstawowy3"/>
        <w:jc w:val="both"/>
        <w:rPr>
          <w:rFonts w:ascii="Times New Roman" w:hAnsi="Times New Roman"/>
          <w:b/>
          <w:bCs/>
        </w:rPr>
      </w:pPr>
    </w:p>
    <w:p w14:paraId="65E1EC68" w14:textId="61CB3E0D" w:rsidR="009C4673" w:rsidRPr="0029418E" w:rsidRDefault="009C4673" w:rsidP="009C4673">
      <w:pPr>
        <w:overflowPunct w:val="0"/>
        <w:autoSpaceDE w:val="0"/>
        <w:autoSpaceDN w:val="0"/>
        <w:adjustRightInd w:val="0"/>
        <w:jc w:val="both"/>
        <w:rPr>
          <w:rFonts w:ascii="Bookman Old Style" w:hAnsi="Bookman Old Styl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A08E3F5" wp14:editId="76816A7F">
            <wp:simplePos x="0" y="0"/>
            <wp:positionH relativeFrom="column">
              <wp:posOffset>3272790</wp:posOffset>
            </wp:positionH>
            <wp:positionV relativeFrom="paragraph">
              <wp:posOffset>116840</wp:posOffset>
            </wp:positionV>
            <wp:extent cx="2486025" cy="1828800"/>
            <wp:effectExtent l="0" t="0" r="9525" b="0"/>
            <wp:wrapTight wrapText="bothSides">
              <wp:wrapPolygon edited="0">
                <wp:start x="0" y="0"/>
                <wp:lineTo x="0" y="21375"/>
                <wp:lineTo x="21517" y="21375"/>
                <wp:lineTo x="21517" y="0"/>
                <wp:lineTo x="0" y="0"/>
              </wp:wrapPolygon>
            </wp:wrapTight>
            <wp:docPr id="179004165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418E">
        <w:rPr>
          <w:b/>
          <w:bCs/>
          <w:sz w:val="24"/>
          <w:szCs w:val="24"/>
        </w:rPr>
        <w:t>1.</w:t>
      </w:r>
      <w:r w:rsidR="00373938">
        <w:rPr>
          <w:b/>
          <w:bCs/>
          <w:sz w:val="24"/>
          <w:szCs w:val="24"/>
        </w:rPr>
        <w:t xml:space="preserve"> </w:t>
      </w:r>
      <w:r w:rsidRPr="0029418E">
        <w:rPr>
          <w:sz w:val="24"/>
          <w:szCs w:val="24"/>
        </w:rPr>
        <w:t xml:space="preserve">Nieruchomość zabudowana budynkiem użytkowym- garażem położona </w:t>
      </w:r>
      <w:r w:rsidRPr="0029418E">
        <w:rPr>
          <w:b/>
          <w:bCs/>
          <w:sz w:val="24"/>
          <w:szCs w:val="24"/>
        </w:rPr>
        <w:t xml:space="preserve">w Górze                       w rejonie ulicy </w:t>
      </w:r>
      <w:r>
        <w:rPr>
          <w:b/>
          <w:bCs/>
          <w:sz w:val="24"/>
          <w:szCs w:val="24"/>
        </w:rPr>
        <w:t>Piastów</w:t>
      </w:r>
      <w:r w:rsidRPr="0029418E">
        <w:rPr>
          <w:b/>
          <w:bCs/>
          <w:sz w:val="24"/>
          <w:szCs w:val="24"/>
        </w:rPr>
        <w:t>,</w:t>
      </w:r>
      <w:r w:rsidRPr="0029418E">
        <w:rPr>
          <w:sz w:val="24"/>
          <w:szCs w:val="24"/>
        </w:rPr>
        <w:t xml:space="preserve"> na działce oznaczonej </w:t>
      </w:r>
      <w:r>
        <w:rPr>
          <w:sz w:val="24"/>
          <w:szCs w:val="24"/>
        </w:rPr>
        <w:t xml:space="preserve">                  </w:t>
      </w:r>
      <w:r w:rsidRPr="0029418E">
        <w:rPr>
          <w:sz w:val="24"/>
          <w:szCs w:val="24"/>
        </w:rPr>
        <w:t xml:space="preserve">w ewidencji gruntów nr </w:t>
      </w:r>
      <w:r>
        <w:rPr>
          <w:b/>
          <w:sz w:val="24"/>
          <w:szCs w:val="24"/>
        </w:rPr>
        <w:t>2080/52</w:t>
      </w:r>
      <w:r w:rsidRPr="0029418E">
        <w:rPr>
          <w:sz w:val="24"/>
          <w:szCs w:val="24"/>
        </w:rPr>
        <w:t xml:space="preserve"> o powierzchni </w:t>
      </w:r>
      <w:r w:rsidRPr="0029418E">
        <w:rPr>
          <w:b/>
          <w:bCs/>
          <w:sz w:val="24"/>
          <w:szCs w:val="24"/>
        </w:rPr>
        <w:t>0,001</w:t>
      </w:r>
      <w:r>
        <w:rPr>
          <w:b/>
          <w:bCs/>
          <w:sz w:val="24"/>
          <w:szCs w:val="24"/>
        </w:rPr>
        <w:t>9</w:t>
      </w:r>
      <w:r w:rsidRPr="0029418E">
        <w:rPr>
          <w:b/>
          <w:bCs/>
          <w:sz w:val="24"/>
          <w:szCs w:val="24"/>
        </w:rPr>
        <w:t xml:space="preserve"> ha</w:t>
      </w:r>
      <w:r w:rsidRPr="0029418E">
        <w:rPr>
          <w:sz w:val="24"/>
          <w:szCs w:val="24"/>
        </w:rPr>
        <w:t>, zapisanej w KW nr LE1G/000</w:t>
      </w:r>
      <w:r>
        <w:rPr>
          <w:sz w:val="24"/>
          <w:szCs w:val="24"/>
        </w:rPr>
        <w:t>81445/3</w:t>
      </w:r>
      <w:r w:rsidRPr="0029418E">
        <w:rPr>
          <w:sz w:val="24"/>
          <w:szCs w:val="24"/>
        </w:rPr>
        <w:t>, prowadzonej przez Sąd Rejonowy w Głogowie. Działka wolna jest od</w:t>
      </w:r>
      <w:r>
        <w:rPr>
          <w:sz w:val="24"/>
          <w:szCs w:val="24"/>
        </w:rPr>
        <w:t xml:space="preserve"> </w:t>
      </w:r>
      <w:r w:rsidRPr="0029418E">
        <w:rPr>
          <w:sz w:val="24"/>
          <w:szCs w:val="24"/>
        </w:rPr>
        <w:t>ciężarów,</w:t>
      </w:r>
      <w:r>
        <w:rPr>
          <w:sz w:val="24"/>
          <w:szCs w:val="24"/>
        </w:rPr>
        <w:t xml:space="preserve"> </w:t>
      </w:r>
      <w:r w:rsidRPr="0029418E">
        <w:rPr>
          <w:sz w:val="24"/>
          <w:szCs w:val="24"/>
        </w:rPr>
        <w:t xml:space="preserve">ograniczeń </w:t>
      </w:r>
      <w:r w:rsidRPr="0029418E">
        <w:rPr>
          <w:sz w:val="24"/>
          <w:szCs w:val="24"/>
        </w:rPr>
        <w:br/>
        <w:t>i hipotek.</w:t>
      </w:r>
      <w:r w:rsidRPr="0029418E">
        <w:rPr>
          <w:rFonts w:ascii="Bookman Old Style" w:hAnsi="Bookman Old Style"/>
          <w:sz w:val="24"/>
          <w:szCs w:val="24"/>
        </w:rPr>
        <w:t xml:space="preserve"> </w:t>
      </w:r>
    </w:p>
    <w:p w14:paraId="27374493" w14:textId="77777777" w:rsidR="009C4673" w:rsidRDefault="009C4673" w:rsidP="009C4673">
      <w:pPr>
        <w:pStyle w:val="Tekstpodstawowy3"/>
        <w:jc w:val="both"/>
        <w:rPr>
          <w:rFonts w:ascii="Times New Roman" w:hAnsi="Times New Roman"/>
        </w:rPr>
      </w:pPr>
    </w:p>
    <w:p w14:paraId="0E4E795F" w14:textId="77777777" w:rsidR="009C4673" w:rsidRDefault="009C4673" w:rsidP="009C4673">
      <w:pPr>
        <w:pStyle w:val="Tekstpodstawowy3"/>
        <w:jc w:val="both"/>
        <w:rPr>
          <w:rFonts w:ascii="Times New Roman" w:hAnsi="Times New Roman"/>
        </w:rPr>
      </w:pPr>
    </w:p>
    <w:p w14:paraId="7392ED4D" w14:textId="77777777" w:rsidR="009C4673" w:rsidRDefault="009C4673" w:rsidP="009C4673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>
        <w:rPr>
          <w:rFonts w:ascii="Times New Roman" w:hAnsi="Times New Roman"/>
        </w:rPr>
        <w:t xml:space="preserve">Cena nieruchomości wynosi </w:t>
      </w:r>
      <w:r>
        <w:rPr>
          <w:rFonts w:ascii="Times New Roman" w:hAnsi="Times New Roman"/>
          <w:b/>
        </w:rPr>
        <w:t>10.000,00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zł.</w:t>
      </w:r>
    </w:p>
    <w:p w14:paraId="66A6A13A" w14:textId="3781B5F3" w:rsidR="009C4673" w:rsidRDefault="009C4673" w:rsidP="009C4673">
      <w:pPr>
        <w:pStyle w:val="Tekstpodstawowy3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(słownie: dziesięć tysięcy złotych 00/100). Sprzedaż budynku oraz gruntu następuje na warunkach określonych w art. 43 ust.1, pkt 10  w związku z art. 29 a ust. 8 ustawy o podatku od towarów i usług (Dz. U. z 2022 r., poz. 931 z późniejszymi zmianami ) - podlega zwolnieniu od podatku VAT.</w:t>
      </w:r>
      <w:r>
        <w:rPr>
          <w:rFonts w:ascii="Times New Roman" w:hAnsi="Times New Roman"/>
          <w:b/>
          <w:bCs/>
        </w:rPr>
        <w:t xml:space="preserve"> </w:t>
      </w:r>
    </w:p>
    <w:p w14:paraId="21840A76" w14:textId="77777777" w:rsidR="009C4673" w:rsidRDefault="009C4673" w:rsidP="009C4673">
      <w:pPr>
        <w:pStyle w:val="Tekstpodstawowy3"/>
        <w:jc w:val="both"/>
        <w:rPr>
          <w:rFonts w:ascii="Times New Roman" w:hAnsi="Times New Roman"/>
          <w:b/>
          <w:bCs/>
        </w:rPr>
      </w:pPr>
    </w:p>
    <w:p w14:paraId="619202EB" w14:textId="77777777" w:rsidR="009C4673" w:rsidRPr="009A153B" w:rsidRDefault="009C4673" w:rsidP="009C4673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b/>
          <w:bCs/>
        </w:rPr>
        <w:t>3 .</w:t>
      </w:r>
      <w:r w:rsidRPr="009A153B">
        <w:rPr>
          <w:sz w:val="24"/>
          <w:szCs w:val="24"/>
        </w:rPr>
        <w:t>W</w:t>
      </w:r>
      <w:r>
        <w:rPr>
          <w:sz w:val="24"/>
          <w:szCs w:val="24"/>
        </w:rPr>
        <w:t xml:space="preserve"> </w:t>
      </w:r>
      <w:r w:rsidRPr="009A153B">
        <w:rPr>
          <w:sz w:val="24"/>
          <w:szCs w:val="24"/>
        </w:rPr>
        <w:t>Planie</w:t>
      </w:r>
      <w:r>
        <w:rPr>
          <w:sz w:val="24"/>
          <w:szCs w:val="24"/>
        </w:rPr>
        <w:t xml:space="preserve"> </w:t>
      </w:r>
      <w:r w:rsidRPr="009A153B">
        <w:rPr>
          <w:sz w:val="24"/>
          <w:szCs w:val="24"/>
        </w:rPr>
        <w:t>Zagospodarowani</w:t>
      </w:r>
      <w:r>
        <w:rPr>
          <w:sz w:val="24"/>
          <w:szCs w:val="24"/>
        </w:rPr>
        <w:t>a</w:t>
      </w:r>
      <w:r w:rsidRPr="009A153B">
        <w:rPr>
          <w:sz w:val="24"/>
          <w:szCs w:val="24"/>
        </w:rPr>
        <w:t xml:space="preserve"> Przestrzennego dla Gminy Góra nieruchomość znajduje się w jednostce bilansowej </w:t>
      </w:r>
      <w:r w:rsidRPr="009A153B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F60</w:t>
      </w:r>
      <w:r w:rsidRPr="009A153B">
        <w:rPr>
          <w:b/>
          <w:bCs/>
          <w:sz w:val="24"/>
          <w:szCs w:val="24"/>
        </w:rPr>
        <w:t xml:space="preserve">MW </w:t>
      </w:r>
      <w:r w:rsidRPr="009A153B">
        <w:rPr>
          <w:bCs/>
          <w:sz w:val="24"/>
          <w:szCs w:val="24"/>
        </w:rPr>
        <w:t xml:space="preserve">jako zabudowa </w:t>
      </w:r>
      <w:r>
        <w:rPr>
          <w:bCs/>
          <w:sz w:val="24"/>
          <w:szCs w:val="24"/>
        </w:rPr>
        <w:t xml:space="preserve">mieszkaniowa </w:t>
      </w:r>
      <w:r w:rsidRPr="009A153B">
        <w:rPr>
          <w:bCs/>
          <w:sz w:val="24"/>
          <w:szCs w:val="24"/>
        </w:rPr>
        <w:t>wielorodzinna oraz garaże, usługi nieuciążliwe</w:t>
      </w:r>
      <w:r>
        <w:rPr>
          <w:bCs/>
          <w:sz w:val="24"/>
          <w:szCs w:val="24"/>
        </w:rPr>
        <w:t>.</w:t>
      </w:r>
    </w:p>
    <w:p w14:paraId="3986D819" w14:textId="77777777" w:rsidR="009C4673" w:rsidRDefault="009C4673" w:rsidP="009C4673">
      <w:pPr>
        <w:pStyle w:val="Tekstpodstawowy3"/>
        <w:jc w:val="both"/>
        <w:rPr>
          <w:rFonts w:ascii="Times New Roman" w:hAnsi="Times New Roman"/>
          <w:b/>
          <w:bCs/>
        </w:rPr>
      </w:pPr>
    </w:p>
    <w:p w14:paraId="051D120D" w14:textId="77777777" w:rsidR="009C4673" w:rsidRDefault="009C4673" w:rsidP="009C4673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4. </w:t>
      </w:r>
      <w:r>
        <w:rPr>
          <w:rFonts w:ascii="Times New Roman" w:hAnsi="Times New Roman"/>
        </w:rPr>
        <w:t>Nieruchomość podlega sprzedaży na własność w trybie bezprzetargowym, na rzecz najemcy budynku użytkowego.</w:t>
      </w:r>
    </w:p>
    <w:p w14:paraId="474A1D77" w14:textId="77777777" w:rsidR="009C4673" w:rsidRDefault="009C4673" w:rsidP="009C4673">
      <w:pPr>
        <w:pStyle w:val="Tekstpodstawowy3"/>
        <w:jc w:val="both"/>
        <w:rPr>
          <w:rFonts w:ascii="Times New Roman" w:hAnsi="Times New Roman"/>
        </w:rPr>
      </w:pPr>
    </w:p>
    <w:p w14:paraId="01594689" w14:textId="188BF3F8" w:rsidR="009C4673" w:rsidRDefault="009C4673" w:rsidP="009C4673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5.</w:t>
      </w:r>
      <w:r>
        <w:rPr>
          <w:rFonts w:ascii="Times New Roman" w:hAnsi="Times New Roman"/>
        </w:rPr>
        <w:t xml:space="preserve"> Zgodnie z art. 34 ust. 1 pkt 1 i 2 ustawy o gospodarce nieruchomościami prawo pierwszeństwa w nabyciu nieruchomości mają osoby, którym przysługuje roszczenie                           o nabycie lub są poprzednimi właścicielami zbywanej nieruchomości pozbawionymi prawa własności tej nieruchomości przed 5.12 1990 r. albo ich spadkobiercami, jeżeli złożą wniosek o ich nabycie w terminie </w:t>
      </w:r>
      <w:r w:rsidRPr="009D084A">
        <w:rPr>
          <w:rFonts w:ascii="Times New Roman" w:hAnsi="Times New Roman"/>
          <w:b/>
          <w:u w:val="single"/>
        </w:rPr>
        <w:t>do</w:t>
      </w:r>
      <w:r w:rsidRPr="009D084A">
        <w:rPr>
          <w:rFonts w:ascii="Times New Roman" w:hAnsi="Times New Roman"/>
          <w:b/>
          <w:bCs/>
          <w:u w:val="single"/>
        </w:rPr>
        <w:t xml:space="preserve"> d</w:t>
      </w:r>
      <w:r>
        <w:rPr>
          <w:rFonts w:ascii="Times New Roman" w:hAnsi="Times New Roman"/>
          <w:b/>
          <w:bCs/>
          <w:u w:val="single"/>
        </w:rPr>
        <w:t xml:space="preserve">nia </w:t>
      </w:r>
      <w:r w:rsidR="005A533B">
        <w:rPr>
          <w:rFonts w:ascii="Times New Roman" w:hAnsi="Times New Roman"/>
          <w:b/>
          <w:bCs/>
          <w:u w:val="single"/>
        </w:rPr>
        <w:t>31</w:t>
      </w:r>
      <w:r>
        <w:rPr>
          <w:rFonts w:ascii="Times New Roman" w:hAnsi="Times New Roman"/>
          <w:b/>
          <w:bCs/>
          <w:u w:val="single"/>
        </w:rPr>
        <w:t xml:space="preserve"> lipca 202</w:t>
      </w:r>
      <w:r w:rsidR="005A533B">
        <w:rPr>
          <w:rFonts w:ascii="Times New Roman" w:hAnsi="Times New Roman"/>
          <w:b/>
          <w:bCs/>
          <w:u w:val="single"/>
        </w:rPr>
        <w:t>3</w:t>
      </w:r>
      <w:r>
        <w:rPr>
          <w:rFonts w:ascii="Times New Roman" w:hAnsi="Times New Roman"/>
          <w:b/>
          <w:bCs/>
          <w:u w:val="single"/>
        </w:rPr>
        <w:t xml:space="preserve"> r.</w:t>
      </w:r>
    </w:p>
    <w:p w14:paraId="58F3A340" w14:textId="77777777" w:rsidR="009C4673" w:rsidRDefault="009C4673" w:rsidP="009C4673">
      <w:pPr>
        <w:pStyle w:val="Tekstpodstawowy3"/>
        <w:jc w:val="both"/>
        <w:rPr>
          <w:rFonts w:ascii="Times New Roman" w:hAnsi="Times New Roman"/>
        </w:rPr>
      </w:pPr>
    </w:p>
    <w:p w14:paraId="15CAB1E9" w14:textId="77777777" w:rsidR="009C4673" w:rsidRPr="006B2274" w:rsidRDefault="009C4673" w:rsidP="009C4673">
      <w:pPr>
        <w:rPr>
          <w:rFonts w:ascii="Bookman Old Style" w:hAnsi="Bookman Old Style" w:cs="Tahoma"/>
          <w:b/>
          <w:i/>
          <w:color w:val="4472C4"/>
          <w:sz w:val="32"/>
          <w:szCs w:val="32"/>
        </w:rPr>
      </w:pPr>
    </w:p>
    <w:p w14:paraId="6A34D7EB" w14:textId="510456E6" w:rsidR="00EE0637" w:rsidRDefault="00EE0637"/>
    <w:sectPr w:rsidR="00EE0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14F"/>
    <w:rsid w:val="00074807"/>
    <w:rsid w:val="001B72AD"/>
    <w:rsid w:val="002D78C9"/>
    <w:rsid w:val="002E09F2"/>
    <w:rsid w:val="00373938"/>
    <w:rsid w:val="003D7CAC"/>
    <w:rsid w:val="004C714F"/>
    <w:rsid w:val="005A533B"/>
    <w:rsid w:val="009C4673"/>
    <w:rsid w:val="00EE0637"/>
    <w:rsid w:val="00F8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E4687"/>
  <w15:chartTrackingRefBased/>
  <w15:docId w15:val="{829DD538-BA09-430E-A171-DD592F09A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467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9C4673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9C4673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C4673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  <w:style w:type="character" w:customStyle="1" w:styleId="Nagwek4Znak">
    <w:name w:val="Nagłówek 4 Znak"/>
    <w:basedOn w:val="Domylnaczcionkaakapitu"/>
    <w:link w:val="Nagwek4"/>
    <w:rsid w:val="009C4673"/>
    <w:rPr>
      <w:rFonts w:ascii="Bookman Old Style" w:eastAsia="Times New Roman" w:hAnsi="Bookman Old Style" w:cs="Times New Roman"/>
      <w:b/>
      <w:kern w:val="0"/>
      <w:sz w:val="28"/>
      <w:szCs w:val="20"/>
      <w:u w:val="single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9C4673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9C4673"/>
    <w:rPr>
      <w:rFonts w:ascii="Bookman Old Style" w:eastAsia="Times New Roman" w:hAnsi="Bookman Old Style" w:cs="Times New Roman"/>
      <w:kern w:val="0"/>
      <w:sz w:val="24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373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271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45</cp:revision>
  <dcterms:created xsi:type="dcterms:W3CDTF">2023-06-07T11:45:00Z</dcterms:created>
  <dcterms:modified xsi:type="dcterms:W3CDTF">2023-06-07T12:17:00Z</dcterms:modified>
</cp:coreProperties>
</file>