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196CD" w14:textId="77777777" w:rsidR="008177B9" w:rsidRDefault="008177B9" w:rsidP="008177B9">
      <w:pPr>
        <w:pStyle w:val="c"/>
        <w:shd w:val="clear" w:color="auto" w:fill="FFFFFF"/>
        <w:jc w:val="center"/>
        <w:rPr>
          <w:rFonts w:ascii="Roboto" w:hAnsi="Roboto"/>
          <w:color w:val="000000"/>
          <w:sz w:val="23"/>
          <w:szCs w:val="23"/>
        </w:rPr>
      </w:pPr>
      <w:r>
        <w:rPr>
          <w:rFonts w:ascii="Roboto" w:hAnsi="Roboto"/>
          <w:i/>
          <w:iCs/>
          <w:color w:val="000000"/>
          <w:sz w:val="23"/>
          <w:szCs w:val="23"/>
        </w:rPr>
        <w:t>WZÓR –</w:t>
      </w:r>
      <w:r>
        <w:rPr>
          <w:rFonts w:ascii="Roboto" w:hAnsi="Roboto"/>
          <w:color w:val="000000"/>
          <w:sz w:val="23"/>
          <w:szCs w:val="23"/>
        </w:rPr>
        <w:t> USC/W/11</w:t>
      </w:r>
    </w:p>
    <w:p w14:paraId="40631FE6" w14:textId="77777777" w:rsidR="008177B9" w:rsidRDefault="008177B9" w:rsidP="008177B9">
      <w:pPr>
        <w:pStyle w:val="c"/>
        <w:shd w:val="clear" w:color="auto" w:fill="FFFFFF"/>
        <w:jc w:val="center"/>
        <w:rPr>
          <w:rFonts w:ascii="Roboto" w:hAnsi="Roboto"/>
          <w:color w:val="000000"/>
          <w:sz w:val="23"/>
          <w:szCs w:val="23"/>
        </w:rPr>
      </w:pPr>
      <w:r>
        <w:rPr>
          <w:rFonts w:ascii="Roboto" w:hAnsi="Roboto"/>
          <w:noProof/>
          <w:color w:val="000000"/>
          <w:sz w:val="23"/>
          <w:szCs w:val="23"/>
        </w:rPr>
        <w:drawing>
          <wp:inline distT="0" distB="0" distL="0" distR="0" wp14:anchorId="5B8D74F1" wp14:editId="5CCC3756">
            <wp:extent cx="5695950" cy="8439150"/>
            <wp:effectExtent l="0" t="0" r="0" b="0"/>
            <wp:docPr id="1" name="Obraz 1" descr="infoRgraf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foRgrafik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B83D6" w14:textId="77777777" w:rsidR="008177B9" w:rsidRDefault="008177B9" w:rsidP="008177B9">
      <w:pPr>
        <w:pStyle w:val="c"/>
        <w:shd w:val="clear" w:color="auto" w:fill="FFFFFF"/>
        <w:jc w:val="center"/>
        <w:rPr>
          <w:rFonts w:ascii="Roboto" w:hAnsi="Roboto"/>
          <w:color w:val="000000"/>
          <w:sz w:val="23"/>
          <w:szCs w:val="23"/>
        </w:rPr>
      </w:pPr>
      <w:r>
        <w:rPr>
          <w:rFonts w:ascii="Roboto" w:hAnsi="Roboto"/>
          <w:noProof/>
          <w:color w:val="000000"/>
          <w:sz w:val="23"/>
          <w:szCs w:val="23"/>
        </w:rPr>
        <w:lastRenderedPageBreak/>
        <w:drawing>
          <wp:inline distT="0" distB="0" distL="0" distR="0" wp14:anchorId="2173CCC3" wp14:editId="72832B9B">
            <wp:extent cx="5591175" cy="8753475"/>
            <wp:effectExtent l="0" t="0" r="9525" b="9525"/>
            <wp:docPr id="2" name="Obraz 2" descr="infoRgraf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foRgraf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B9004" w14:textId="77777777" w:rsidR="00BB05E2" w:rsidRDefault="00BB05E2" w:rsidP="00BB05E2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lastRenderedPageBreak/>
        <w:t>INFORMACJA ADMINISTRATORA O PRZETWARZANIU DANYCH OSOBOWYCH</w:t>
      </w:r>
    </w:p>
    <w:p w14:paraId="07509B6D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                 tel.: 65 544 36 00, adres  e-mail: </w:t>
      </w:r>
      <w:hyperlink r:id="rId6" w:history="1">
        <w:r>
          <w:rPr>
            <w:rStyle w:val="Hipercze"/>
            <w:sz w:val="16"/>
            <w:szCs w:val="16"/>
          </w:rPr>
          <w:t>umig.kancelaria@gora.com.pl</w:t>
        </w:r>
      </w:hyperlink>
    </w:p>
    <w:p w14:paraId="3A674EBC" w14:textId="77777777" w:rsidR="00BB05E2" w:rsidRDefault="00BB05E2" w:rsidP="00BB05E2">
      <w:pPr>
        <w:rPr>
          <w:sz w:val="16"/>
          <w:szCs w:val="16"/>
        </w:rPr>
      </w:pPr>
    </w:p>
    <w:p w14:paraId="284466B1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 woje dane osobowe będą przetwarzane w celu prowadzenia rejestru stanu cywilnego, wydawania odpisów i zaświadczeń z aktów stanu cywilnego, a w przypadku zmiany imienia lub nazwiska – w celu wydania decyzji administracyjnej.</w:t>
      </w:r>
    </w:p>
    <w:p w14:paraId="63246E23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14:paraId="07A22CC1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2. Twoje dane osobowe będą przechowywane wieczyście, a po upływie przewidzianego przepisami prawa czasu zostaną przekazane                                      do Archiwum Państwowego w Lesznie. </w:t>
      </w:r>
    </w:p>
    <w:p w14:paraId="739B9B23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>3. 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14:paraId="339B824E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 4. Masz prawo do wniesienia skargi do organu nadzorczego, którym jest Prezes Urzędu Ochrony Danych Osobowych. </w:t>
      </w:r>
    </w:p>
    <w:p w14:paraId="6FE2B616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>5. Podanie danych osobowych jest wymogiem ustawowym i ma charakter obowiązkowy. Konsekwencją niepodania danych jest brak możliwości rozpatrzenia wniosku.</w:t>
      </w:r>
    </w:p>
    <w:p w14:paraId="67705C55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6. 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nazwiska. </w:t>
      </w:r>
    </w:p>
    <w:p w14:paraId="5C9309E9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FF0121B" w14:textId="77777777" w:rsidR="00BB05E2" w:rsidRDefault="00BB05E2" w:rsidP="00BB05E2">
      <w:pPr>
        <w:rPr>
          <w:sz w:val="16"/>
          <w:szCs w:val="16"/>
        </w:rPr>
      </w:pPr>
      <w:r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7" w:history="1">
        <w:r>
          <w:rPr>
            <w:rStyle w:val="Hipercze"/>
            <w:sz w:val="16"/>
            <w:szCs w:val="16"/>
          </w:rPr>
          <w:t>sekretarz@gora.com.pl</w:t>
        </w:r>
      </w:hyperlink>
      <w:r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14:paraId="527DF7D4" w14:textId="62E9FAB0" w:rsidR="00026E45" w:rsidRDefault="00026E45"/>
    <w:sectPr w:rsidR="00026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B7D"/>
    <w:rsid w:val="00026E45"/>
    <w:rsid w:val="008177B9"/>
    <w:rsid w:val="00BB05E2"/>
    <w:rsid w:val="00DE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A63C5"/>
  <w15:chartTrackingRefBased/>
  <w15:docId w15:val="{5C995DB0-3BAB-4151-9275-DEEA0FC11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">
    <w:name w:val="c"/>
    <w:basedOn w:val="Normalny"/>
    <w:rsid w:val="00817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B05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54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ekretarz@gora.com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mig.kancelaria@gora.com.pl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335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4</cp:revision>
  <cp:lastPrinted>2022-02-24T09:48:00Z</cp:lastPrinted>
  <dcterms:created xsi:type="dcterms:W3CDTF">2022-02-24T09:29:00Z</dcterms:created>
  <dcterms:modified xsi:type="dcterms:W3CDTF">2023-03-22T10:58:00Z</dcterms:modified>
</cp:coreProperties>
</file>