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D300B" w14:textId="77777777" w:rsidR="00A10050" w:rsidRPr="00A10050" w:rsidRDefault="00A10050" w:rsidP="00A10050">
      <w:pPr>
        <w:rPr>
          <w:rFonts w:ascii="Bookman Old Style" w:hAnsi="Bookman Old Style" w:cs="Tahoma"/>
          <w:b/>
          <w:i/>
          <w:color w:val="4472C4"/>
          <w:sz w:val="32"/>
          <w:szCs w:val="32"/>
        </w:rPr>
      </w:pPr>
    </w:p>
    <w:p w14:paraId="77E90D6E" w14:textId="77777777" w:rsidR="00A10050" w:rsidRPr="00A10050" w:rsidRDefault="00A10050" w:rsidP="00A10050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A10050">
        <w:rPr>
          <w:rFonts w:eastAsia="SimSun"/>
          <w:b/>
          <w:bCs/>
          <w:color w:val="4472C4"/>
          <w:sz w:val="28"/>
        </w:rPr>
        <w:t>BURMISTRZ GÓRY</w:t>
      </w:r>
    </w:p>
    <w:p w14:paraId="42B52355" w14:textId="77777777" w:rsidR="00A10050" w:rsidRPr="00A10050" w:rsidRDefault="00A10050" w:rsidP="00A10050">
      <w:pPr>
        <w:rPr>
          <w:rFonts w:eastAsia="SimSun"/>
          <w:b/>
          <w:color w:val="4472C4"/>
          <w:sz w:val="24"/>
          <w:szCs w:val="24"/>
        </w:rPr>
      </w:pPr>
      <w:r w:rsidRPr="00A10050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3A193CC9" w14:textId="77777777" w:rsidR="00A10050" w:rsidRPr="00A10050" w:rsidRDefault="00A10050" w:rsidP="00A10050">
      <w:pPr>
        <w:rPr>
          <w:sz w:val="24"/>
          <w:szCs w:val="24"/>
        </w:rPr>
      </w:pPr>
      <w:r w:rsidRPr="00A10050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A10050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  <w:r w:rsidRPr="00A10050">
        <w:rPr>
          <w:rFonts w:eastAsia="SimSun"/>
          <w:bCs/>
          <w:sz w:val="24"/>
          <w:szCs w:val="24"/>
        </w:rPr>
        <w:t>Góra, dnia  1 czerwca 2022 r.</w:t>
      </w:r>
      <w:r w:rsidRPr="00A10050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</w:t>
      </w:r>
      <w:r w:rsidRPr="00A10050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753DBABE" w14:textId="77777777" w:rsidR="00A10050" w:rsidRPr="00A10050" w:rsidRDefault="00A10050" w:rsidP="00A10050">
      <w:pPr>
        <w:rPr>
          <w:sz w:val="24"/>
          <w:szCs w:val="24"/>
        </w:rPr>
      </w:pPr>
    </w:p>
    <w:p w14:paraId="5C31EF0D" w14:textId="77777777" w:rsidR="00A10050" w:rsidRPr="00A10050" w:rsidRDefault="00A10050" w:rsidP="00A10050">
      <w:pPr>
        <w:spacing w:line="360" w:lineRule="auto"/>
        <w:rPr>
          <w:sz w:val="24"/>
          <w:szCs w:val="24"/>
        </w:rPr>
      </w:pPr>
      <w:r w:rsidRPr="00A10050">
        <w:rPr>
          <w:sz w:val="24"/>
          <w:szCs w:val="24"/>
        </w:rPr>
        <w:t xml:space="preserve">   GN.6840.20.2022</w:t>
      </w:r>
    </w:p>
    <w:p w14:paraId="02ACB273" w14:textId="77777777" w:rsidR="00A10050" w:rsidRPr="00A10050" w:rsidRDefault="00A10050" w:rsidP="00A10050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A10050">
        <w:rPr>
          <w:b/>
          <w:bCs/>
          <w:sz w:val="32"/>
          <w:szCs w:val="32"/>
          <w:u w:val="single"/>
        </w:rPr>
        <w:t xml:space="preserve">W Y K A Z </w:t>
      </w:r>
    </w:p>
    <w:p w14:paraId="36468865" w14:textId="77777777" w:rsidR="00A10050" w:rsidRPr="00A10050" w:rsidRDefault="00A10050" w:rsidP="00A10050">
      <w:pPr>
        <w:jc w:val="center"/>
        <w:rPr>
          <w:b/>
          <w:bCs/>
          <w:sz w:val="24"/>
          <w:szCs w:val="24"/>
          <w:u w:val="single"/>
        </w:rPr>
      </w:pPr>
    </w:p>
    <w:p w14:paraId="4AEB6163" w14:textId="77777777" w:rsidR="00A10050" w:rsidRPr="00A10050" w:rsidRDefault="00A10050" w:rsidP="00A10050">
      <w:pPr>
        <w:jc w:val="center"/>
        <w:rPr>
          <w:b/>
          <w:bCs/>
          <w:sz w:val="28"/>
          <w:szCs w:val="28"/>
        </w:rPr>
      </w:pPr>
      <w:r w:rsidRPr="00A10050">
        <w:rPr>
          <w:b/>
          <w:bCs/>
          <w:sz w:val="28"/>
          <w:szCs w:val="28"/>
        </w:rPr>
        <w:t xml:space="preserve">nieruchomości zabudowanej przeznaczonej do sprzedaży </w:t>
      </w:r>
    </w:p>
    <w:p w14:paraId="4303E383" w14:textId="77777777" w:rsidR="00A10050" w:rsidRPr="00A10050" w:rsidRDefault="00A10050" w:rsidP="00A10050">
      <w:pPr>
        <w:jc w:val="center"/>
        <w:rPr>
          <w:b/>
          <w:bCs/>
          <w:sz w:val="28"/>
          <w:szCs w:val="28"/>
        </w:rPr>
      </w:pPr>
      <w:r w:rsidRPr="00A10050">
        <w:rPr>
          <w:b/>
          <w:bCs/>
          <w:sz w:val="28"/>
          <w:szCs w:val="28"/>
        </w:rPr>
        <w:t>w trybie przetargu ustnego nieograniczonego</w:t>
      </w:r>
    </w:p>
    <w:p w14:paraId="073BFC8C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2354462D" w14:textId="77777777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       Na podstawie art. 35 ust.1 i 2 ustawy z dnia 21 sierpnia 1997 r. o gospodarce nieruchomościami (Dz.U. z 2021 r., poz. 1899 z późniejszymi zmianami) </w:t>
      </w:r>
      <w:r w:rsidRPr="00A10050">
        <w:rPr>
          <w:b/>
          <w:sz w:val="24"/>
          <w:szCs w:val="24"/>
        </w:rPr>
        <w:t>Burmistrz</w:t>
      </w:r>
      <w:r w:rsidRPr="00A10050">
        <w:rPr>
          <w:b/>
          <w:bCs/>
          <w:sz w:val="24"/>
          <w:szCs w:val="24"/>
        </w:rPr>
        <w:t xml:space="preserve"> Góry</w:t>
      </w:r>
      <w:r w:rsidRPr="00A10050">
        <w:rPr>
          <w:sz w:val="24"/>
          <w:szCs w:val="24"/>
        </w:rPr>
        <w:t xml:space="preserve"> podaje do publicznej wiadomości </w:t>
      </w:r>
      <w:r w:rsidRPr="00A10050">
        <w:rPr>
          <w:b/>
          <w:bCs/>
          <w:sz w:val="24"/>
          <w:szCs w:val="24"/>
        </w:rPr>
        <w:t>wykaz nieruchomości zabudowanej przeznaczonej                               do sprzedaży w trybie przetargu ustnego nieograniczonego:</w:t>
      </w:r>
    </w:p>
    <w:p w14:paraId="7314F27A" w14:textId="161EB375" w:rsidR="00A10050" w:rsidRPr="00A10050" w:rsidRDefault="00A10050" w:rsidP="00A10050">
      <w:pPr>
        <w:jc w:val="both"/>
        <w:rPr>
          <w:b/>
          <w:bCs/>
          <w:sz w:val="24"/>
          <w:szCs w:val="24"/>
        </w:rPr>
      </w:pPr>
      <w:r w:rsidRPr="00A10050">
        <w:rPr>
          <w:rFonts w:ascii="Bookman Old Style" w:hAnsi="Bookman Old Style"/>
          <w:noProof/>
          <w:sz w:val="24"/>
        </w:rPr>
        <w:drawing>
          <wp:anchor distT="0" distB="0" distL="114300" distR="114300" simplePos="0" relativeHeight="251659264" behindDoc="1" locked="0" layoutInCell="1" allowOverlap="1" wp14:anchorId="5173BA41" wp14:editId="3071BAF9">
            <wp:simplePos x="0" y="0"/>
            <wp:positionH relativeFrom="column">
              <wp:posOffset>3406140</wp:posOffset>
            </wp:positionH>
            <wp:positionV relativeFrom="paragraph">
              <wp:posOffset>158115</wp:posOffset>
            </wp:positionV>
            <wp:extent cx="2352675" cy="1952625"/>
            <wp:effectExtent l="0" t="0" r="9525" b="9525"/>
            <wp:wrapTight wrapText="bothSides">
              <wp:wrapPolygon edited="0">
                <wp:start x="0" y="0"/>
                <wp:lineTo x="0" y="21495"/>
                <wp:lineTo x="21513" y="21495"/>
                <wp:lineTo x="21513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A73320" w14:textId="77777777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1. Nieruchomość zabudowana budynkiem użytkowym- </w:t>
      </w:r>
      <w:r w:rsidRPr="00A10050">
        <w:rPr>
          <w:b/>
          <w:sz w:val="24"/>
          <w:szCs w:val="24"/>
        </w:rPr>
        <w:t>garażem</w:t>
      </w:r>
      <w:r w:rsidRPr="00A10050">
        <w:rPr>
          <w:sz w:val="24"/>
          <w:szCs w:val="24"/>
        </w:rPr>
        <w:t xml:space="preserve">, położonym </w:t>
      </w:r>
      <w:r w:rsidRPr="00A10050">
        <w:rPr>
          <w:b/>
          <w:sz w:val="24"/>
          <w:szCs w:val="24"/>
        </w:rPr>
        <w:t>w Górze</w:t>
      </w:r>
      <w:r w:rsidRPr="00A10050">
        <w:rPr>
          <w:sz w:val="24"/>
          <w:szCs w:val="24"/>
        </w:rPr>
        <w:t xml:space="preserve"> przy                </w:t>
      </w:r>
      <w:r w:rsidRPr="00A10050">
        <w:rPr>
          <w:b/>
          <w:sz w:val="24"/>
          <w:szCs w:val="24"/>
        </w:rPr>
        <w:t>ul. Dworcowej</w:t>
      </w:r>
      <w:r w:rsidRPr="00A10050">
        <w:rPr>
          <w:sz w:val="24"/>
          <w:szCs w:val="24"/>
        </w:rPr>
        <w:t xml:space="preserve">, na działce oznaczonej w ewidencji gruntów nr </w:t>
      </w:r>
      <w:r w:rsidRPr="00A10050">
        <w:rPr>
          <w:b/>
          <w:sz w:val="24"/>
          <w:szCs w:val="24"/>
        </w:rPr>
        <w:t>204/45</w:t>
      </w:r>
      <w:r w:rsidRPr="00A10050">
        <w:rPr>
          <w:sz w:val="24"/>
          <w:szCs w:val="24"/>
        </w:rPr>
        <w:t xml:space="preserve"> o powierzchni </w:t>
      </w:r>
      <w:r w:rsidRPr="00A10050">
        <w:rPr>
          <w:b/>
          <w:sz w:val="24"/>
          <w:szCs w:val="24"/>
        </w:rPr>
        <w:t>0,0022 ha, dla której prowadzona jest księga wieczysta nr LE1G/00081424/0.</w:t>
      </w:r>
      <w:r w:rsidRPr="00A10050">
        <w:rPr>
          <w:sz w:val="24"/>
          <w:szCs w:val="24"/>
        </w:rPr>
        <w:t xml:space="preserve"> Budynek garażowy, murowany, jednostanowiskowy. Jest to obiekt parterowy, niepodpiwniczony o prostym jednospadowym dachu. Konstrukcja tradycyjna, ściany zewnętrzne murowane, otynkowane- występują ubytki. Dach kryty papą. Budynek garażowy nie posiada kanału rewizyjnego, brak instalacji elektrycznej.</w:t>
      </w:r>
      <w:r w:rsidRPr="00A10050">
        <w:rPr>
          <w:b/>
          <w:sz w:val="24"/>
          <w:szCs w:val="24"/>
        </w:rPr>
        <w:t xml:space="preserve"> </w:t>
      </w:r>
    </w:p>
    <w:p w14:paraId="7A610F63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78985514" w14:textId="77777777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2.  </w:t>
      </w:r>
      <w:r w:rsidRPr="00A10050">
        <w:rPr>
          <w:sz w:val="24"/>
          <w:szCs w:val="24"/>
        </w:rPr>
        <w:t xml:space="preserve">Cena nieruchomości wynosi </w:t>
      </w:r>
      <w:r w:rsidRPr="00A10050">
        <w:rPr>
          <w:b/>
          <w:bCs/>
          <w:sz w:val="24"/>
          <w:szCs w:val="24"/>
        </w:rPr>
        <w:t xml:space="preserve"> 11.000,00 zł.</w:t>
      </w:r>
    </w:p>
    <w:p w14:paraId="0704D3E2" w14:textId="77777777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>(słownie: jedenaście tysięcy złotych 00/100). Sprzedaż budynku oraz gruntu następuje na warunkach określonych w art. 43 ust.1, pkt 10 i art. 29 a ust.8 ustawy o podatku od towarów i usług ( Dz. U. z 2022 r., poz. 931 z późniejszymi zmianami) - podlega zwolnieniu od podatku VAT.</w:t>
      </w:r>
      <w:r w:rsidRPr="00A10050">
        <w:rPr>
          <w:b/>
          <w:bCs/>
          <w:sz w:val="24"/>
          <w:szCs w:val="24"/>
        </w:rPr>
        <w:t xml:space="preserve"> </w:t>
      </w:r>
    </w:p>
    <w:p w14:paraId="5F414311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65B6C554" w14:textId="77777777" w:rsidR="00A10050" w:rsidRPr="00A10050" w:rsidRDefault="00A10050" w:rsidP="00A10050">
      <w:pPr>
        <w:jc w:val="both"/>
        <w:rPr>
          <w:bCs/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3. </w:t>
      </w:r>
      <w:r w:rsidRPr="00A10050">
        <w:rPr>
          <w:bCs/>
          <w:sz w:val="24"/>
          <w:szCs w:val="24"/>
        </w:rPr>
        <w:t>Nieruchomość znajduje się na obszarze określonym w  miejscowym planie zagospodarowania przestrzennego AC8MWn- ustala się przeznaczenie podstawowe zabudowa wielorodzinna o niskiej intensywności, garaże, usługi nieuciążliwe.</w:t>
      </w:r>
    </w:p>
    <w:p w14:paraId="2FBD25C5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065ED2E2" w14:textId="77777777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4. </w:t>
      </w:r>
      <w:r w:rsidRPr="00A10050">
        <w:rPr>
          <w:sz w:val="24"/>
          <w:szCs w:val="24"/>
        </w:rPr>
        <w:t xml:space="preserve">Nieruchomość podlega sprzedaży w trybie przetargu ustnego nieograniczonego. </w:t>
      </w:r>
    </w:p>
    <w:p w14:paraId="7ECCD32F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12CE9CED" w14:textId="77777777" w:rsidR="00A10050" w:rsidRPr="00A10050" w:rsidRDefault="00A10050" w:rsidP="00A10050">
      <w:pPr>
        <w:jc w:val="both"/>
        <w:rPr>
          <w:b/>
          <w:sz w:val="24"/>
          <w:szCs w:val="24"/>
          <w:u w:val="single"/>
        </w:rPr>
      </w:pPr>
      <w:r w:rsidRPr="00A10050">
        <w:rPr>
          <w:b/>
          <w:bCs/>
          <w:sz w:val="24"/>
          <w:szCs w:val="24"/>
        </w:rPr>
        <w:t>5.</w:t>
      </w:r>
      <w:r w:rsidRPr="00A10050">
        <w:rPr>
          <w:sz w:val="24"/>
          <w:szCs w:val="24"/>
        </w:rPr>
        <w:t xml:space="preserve"> Zgodnie z art. 34 ust. 1 pkt 1 i 2 ustawy o gospodarce nieruchomościami prawo pierwszeństwa w nabyciu nieruchomości mają osoby, którym przysługuje roszczenie                           o nabycie lub są poprzednimi właścicielami zbywanej nieruchomości pozbawionymi prawa własności tej nieruchomości przed 5.12 1990 r. albo ich spadkobiercami, jeżeli złożą wniosek o ich nabycie w terminie do </w:t>
      </w:r>
      <w:r w:rsidRPr="00A10050">
        <w:rPr>
          <w:bCs/>
          <w:sz w:val="24"/>
          <w:szCs w:val="24"/>
        </w:rPr>
        <w:t xml:space="preserve">dnia </w:t>
      </w:r>
      <w:r w:rsidRPr="00A10050">
        <w:rPr>
          <w:b/>
          <w:bCs/>
          <w:sz w:val="24"/>
          <w:szCs w:val="24"/>
          <w:u w:val="single"/>
        </w:rPr>
        <w:t>22 lipca 2022 r.</w:t>
      </w:r>
    </w:p>
    <w:p w14:paraId="1B66E47A" w14:textId="77777777" w:rsidR="00A10050" w:rsidRPr="00A10050" w:rsidRDefault="00A10050" w:rsidP="00A10050">
      <w:pPr>
        <w:rPr>
          <w:rFonts w:ascii="Tahoma" w:hAnsi="Tahoma" w:cs="David"/>
          <w:b/>
          <w:sz w:val="24"/>
          <w:szCs w:val="24"/>
        </w:rPr>
      </w:pPr>
    </w:p>
    <w:p w14:paraId="3BE4CE94" w14:textId="77777777" w:rsidR="003173D8" w:rsidRPr="00A10050" w:rsidRDefault="003173D8" w:rsidP="00A10050"/>
    <w:sectPr w:rsidR="003173D8" w:rsidRPr="00A10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72"/>
    <w:rsid w:val="003173D8"/>
    <w:rsid w:val="005A0FA9"/>
    <w:rsid w:val="005F488D"/>
    <w:rsid w:val="008831FF"/>
    <w:rsid w:val="00A10050"/>
    <w:rsid w:val="00D0737D"/>
    <w:rsid w:val="00D5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E54F"/>
  <w15:chartTrackingRefBased/>
  <w15:docId w15:val="{D699769D-6458-4180-9C5D-368F81A5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31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0F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qFormat/>
    <w:rsid w:val="008831FF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8831FF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8831FF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831FF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A0FA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</cp:revision>
  <dcterms:created xsi:type="dcterms:W3CDTF">2022-04-25T06:38:00Z</dcterms:created>
  <dcterms:modified xsi:type="dcterms:W3CDTF">2022-06-02T12:25:00Z</dcterms:modified>
</cp:coreProperties>
</file>