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D4B096" w14:textId="77777777" w:rsidR="00FE24D8" w:rsidRPr="00FE24D8" w:rsidRDefault="00FE24D8" w:rsidP="00FE24D8">
      <w:pPr>
        <w:spacing w:after="0" w:line="240" w:lineRule="auto"/>
        <w:jc w:val="right"/>
        <w:rPr>
          <w:rFonts w:ascii="Arial" w:eastAsia="Times New Roman" w:hAnsi="Arial" w:cs="Arial"/>
          <w:sz w:val="24"/>
          <w:szCs w:val="20"/>
          <w:lang w:eastAsia="pl-PL"/>
        </w:rPr>
      </w:pPr>
    </w:p>
    <w:p w14:paraId="7F87423B" w14:textId="77777777" w:rsidR="00FE24D8" w:rsidRPr="00FE24D8" w:rsidRDefault="00FE24D8" w:rsidP="00FE24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E24D8">
        <w:rPr>
          <w:rFonts w:ascii="Times New Roman" w:eastAsia="SimSun" w:hAnsi="Times New Roman" w:cs="Times New Roman"/>
          <w:b/>
          <w:bCs/>
          <w:color w:val="4472C4"/>
          <w:sz w:val="28"/>
          <w:szCs w:val="20"/>
          <w:lang w:eastAsia="pl-PL"/>
        </w:rPr>
        <w:t>BURMISTRZ GÓRY</w:t>
      </w:r>
    </w:p>
    <w:p w14:paraId="0304C62D" w14:textId="77777777" w:rsidR="00FE24D8" w:rsidRPr="00FE24D8" w:rsidRDefault="00FE24D8" w:rsidP="00FE24D8">
      <w:pPr>
        <w:spacing w:after="0" w:line="240" w:lineRule="auto"/>
        <w:rPr>
          <w:rFonts w:ascii="Times New Roman" w:eastAsia="SimSun" w:hAnsi="Times New Roman" w:cs="Times New Roman"/>
          <w:b/>
          <w:color w:val="4472C4"/>
          <w:sz w:val="24"/>
          <w:szCs w:val="24"/>
          <w:lang w:eastAsia="pl-PL"/>
        </w:rPr>
      </w:pPr>
      <w:r w:rsidRPr="00FE24D8">
        <w:rPr>
          <w:rFonts w:ascii="Times New Roman" w:eastAsia="SimSun" w:hAnsi="Times New Roman" w:cs="Times New Roman"/>
          <w:b/>
          <w:color w:val="4472C4"/>
          <w:sz w:val="24"/>
          <w:szCs w:val="24"/>
          <w:lang w:eastAsia="pl-PL"/>
        </w:rPr>
        <w:t xml:space="preserve"> ul. Adama Mickiewicza</w:t>
      </w:r>
    </w:p>
    <w:p w14:paraId="69335FD2" w14:textId="77777777" w:rsidR="00FE24D8" w:rsidRPr="00FE24D8" w:rsidRDefault="00FE24D8" w:rsidP="00FE24D8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24D8">
        <w:rPr>
          <w:rFonts w:ascii="Times New Roman" w:eastAsia="SimSun" w:hAnsi="Times New Roman" w:cs="Times New Roman"/>
          <w:b/>
          <w:color w:val="4472C4"/>
          <w:sz w:val="24"/>
          <w:szCs w:val="24"/>
          <w:lang w:eastAsia="pl-PL"/>
        </w:rPr>
        <w:t xml:space="preserve">     56-200   G ó r a</w:t>
      </w:r>
      <w:r w:rsidRPr="00FE24D8">
        <w:rPr>
          <w:rFonts w:ascii="ITC Bookman Demi" w:eastAsia="SimSun" w:hAnsi="ITC Bookman Demi" w:cs="Tahoma"/>
          <w:b/>
          <w:bCs/>
          <w:color w:val="4472C4"/>
          <w:sz w:val="28"/>
          <w:szCs w:val="24"/>
          <w:lang w:eastAsia="pl-PL"/>
        </w:rPr>
        <w:t xml:space="preserve">                                          </w:t>
      </w:r>
    </w:p>
    <w:p w14:paraId="72EFF353" w14:textId="77777777" w:rsidR="00FE24D8" w:rsidRPr="00FE24D8" w:rsidRDefault="00FE24D8" w:rsidP="00FE24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E24D8">
        <w:rPr>
          <w:rFonts w:ascii="Times New Roman" w:eastAsia="Times New Roman" w:hAnsi="Times New Roman" w:cs="Times New Roman"/>
          <w:lang w:eastAsia="pl-PL"/>
        </w:rPr>
        <w:t xml:space="preserve">                                                                                                             </w:t>
      </w:r>
      <w:r w:rsidRPr="00FE24D8">
        <w:rPr>
          <w:rFonts w:ascii="Times New Roman" w:eastAsia="Times New Roman" w:hAnsi="Times New Roman" w:cs="Times New Roman"/>
          <w:sz w:val="24"/>
          <w:szCs w:val="24"/>
          <w:lang w:eastAsia="pl-PL"/>
        </w:rPr>
        <w:t>Góra, dnia 15 lipca 2021 r.</w:t>
      </w:r>
    </w:p>
    <w:p w14:paraId="7A56A78B" w14:textId="77777777" w:rsidR="00FE24D8" w:rsidRPr="00FE24D8" w:rsidRDefault="00FE24D8" w:rsidP="00FE24D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9666B04" w14:textId="77777777" w:rsidR="00FE24D8" w:rsidRPr="00FE24D8" w:rsidRDefault="00FE24D8" w:rsidP="00FE24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E24D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GN.6840.24.2021</w:t>
      </w:r>
    </w:p>
    <w:p w14:paraId="19246B79" w14:textId="77777777" w:rsidR="00FE24D8" w:rsidRPr="00FE24D8" w:rsidRDefault="00FE24D8" w:rsidP="00FE24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53BAD77" w14:textId="77777777" w:rsidR="00FE24D8" w:rsidRPr="00FE24D8" w:rsidRDefault="00FE24D8" w:rsidP="00FE24D8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pl-PL"/>
        </w:rPr>
      </w:pPr>
      <w:r w:rsidRPr="00FE24D8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pl-PL"/>
        </w:rPr>
        <w:t xml:space="preserve">W Y K A Z </w:t>
      </w:r>
    </w:p>
    <w:p w14:paraId="7D7A8405" w14:textId="77777777" w:rsidR="00FE24D8" w:rsidRPr="00FE24D8" w:rsidRDefault="00FE24D8" w:rsidP="00FE24D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6027B331" w14:textId="77777777" w:rsidR="00FE24D8" w:rsidRPr="00FE24D8" w:rsidRDefault="00FE24D8" w:rsidP="00FE24D8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</w:pPr>
      <w:r w:rsidRPr="00FE24D8"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>nieruchomości  przeznaczonych  do  zbycia  w  drodze  przetargu ustnego nieograniczonego</w:t>
      </w:r>
    </w:p>
    <w:p w14:paraId="6E1256E9" w14:textId="77777777" w:rsidR="00FE24D8" w:rsidRPr="00FE24D8" w:rsidRDefault="00FE24D8" w:rsidP="00FE24D8">
      <w:pPr>
        <w:spacing w:after="0" w:line="240" w:lineRule="auto"/>
        <w:rPr>
          <w:rFonts w:ascii="Times New Roman" w:eastAsia="Times New Roman" w:hAnsi="Times New Roman" w:cs="Times New Roman"/>
          <w:szCs w:val="20"/>
          <w:lang w:eastAsia="pl-PL"/>
        </w:rPr>
      </w:pPr>
    </w:p>
    <w:p w14:paraId="509D0900" w14:textId="77777777" w:rsidR="00FE24D8" w:rsidRPr="00FE24D8" w:rsidRDefault="00FE24D8" w:rsidP="00FE24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E24D8">
        <w:rPr>
          <w:rFonts w:ascii="Times New Roman" w:eastAsia="Times New Roman" w:hAnsi="Times New Roman" w:cs="Times New Roman"/>
          <w:szCs w:val="20"/>
          <w:lang w:eastAsia="pl-PL"/>
        </w:rPr>
        <w:t xml:space="preserve">     </w:t>
      </w:r>
      <w:r w:rsidRPr="00FE24D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podstawie art. 35 ust. 1 i ust. 2 ustawy z dnia 21 sierpnia 1997 r. o gospodarce nieruchomościami (tekst jednolity Dz. U. z 2020 r., poz. 1990 z późniejszymi zmianami) </w:t>
      </w:r>
      <w:r w:rsidRPr="00FE24D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BURMISTRZ GÓRY podaje do publicznej wiadomości wykaz nieruchomości niezabudowanej przeznaczonej  do sprzedaży na  własność  w  drodze  przetargu  ustnego nieograniczonego:</w:t>
      </w:r>
    </w:p>
    <w:p w14:paraId="336F359E" w14:textId="77777777" w:rsidR="00FE24D8" w:rsidRPr="00FE24D8" w:rsidRDefault="00FE24D8" w:rsidP="00FE24D8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pl-PL"/>
        </w:rPr>
      </w:pPr>
      <w:r w:rsidRPr="00FE24D8">
        <w:rPr>
          <w:rFonts w:ascii="Times New Roman" w:eastAsia="Times New Roman" w:hAnsi="Times New Roman" w:cs="Times New Roman"/>
          <w:szCs w:val="20"/>
          <w:lang w:eastAsia="pl-PL"/>
        </w:rPr>
        <w:t xml:space="preserve">      </w:t>
      </w:r>
    </w:p>
    <w:tbl>
      <w:tblPr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1134"/>
        <w:gridCol w:w="992"/>
        <w:gridCol w:w="1276"/>
        <w:gridCol w:w="3827"/>
        <w:gridCol w:w="1843"/>
      </w:tblGrid>
      <w:tr w:rsidR="00FE24D8" w:rsidRPr="00FE24D8" w14:paraId="7D1EB7E2" w14:textId="77777777" w:rsidTr="009C44F7">
        <w:tblPrEx>
          <w:tblCellMar>
            <w:top w:w="0" w:type="dxa"/>
            <w:bottom w:w="0" w:type="dxa"/>
          </w:tblCellMar>
        </w:tblPrEx>
        <w:tc>
          <w:tcPr>
            <w:tcW w:w="496" w:type="dxa"/>
            <w:shd w:val="clear" w:color="auto" w:fill="BFBFBF"/>
          </w:tcPr>
          <w:p w14:paraId="4C68C876" w14:textId="77777777" w:rsidR="00FE24D8" w:rsidRPr="00FE24D8" w:rsidRDefault="00FE24D8" w:rsidP="00FE24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FE24D8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>Lp.</w:t>
            </w:r>
          </w:p>
        </w:tc>
        <w:tc>
          <w:tcPr>
            <w:tcW w:w="1134" w:type="dxa"/>
            <w:shd w:val="clear" w:color="auto" w:fill="BFBFBF"/>
          </w:tcPr>
          <w:p w14:paraId="6ADF3D71" w14:textId="77777777" w:rsidR="00FE24D8" w:rsidRPr="00FE24D8" w:rsidRDefault="00FE24D8" w:rsidP="00FE24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FE24D8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 xml:space="preserve">    Nr działki  </w:t>
            </w:r>
          </w:p>
        </w:tc>
        <w:tc>
          <w:tcPr>
            <w:tcW w:w="992" w:type="dxa"/>
            <w:shd w:val="clear" w:color="auto" w:fill="BFBFBF"/>
          </w:tcPr>
          <w:p w14:paraId="11450B72" w14:textId="77777777" w:rsidR="00FE24D8" w:rsidRPr="00FE24D8" w:rsidRDefault="00FE24D8" w:rsidP="00FE2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FE24D8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>Pow.</w:t>
            </w:r>
          </w:p>
          <w:p w14:paraId="20D4BD67" w14:textId="77777777" w:rsidR="00FE24D8" w:rsidRPr="00FE24D8" w:rsidRDefault="00FE24D8" w:rsidP="00FE2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FE24D8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>w   ha</w:t>
            </w:r>
          </w:p>
        </w:tc>
        <w:tc>
          <w:tcPr>
            <w:tcW w:w="1276" w:type="dxa"/>
            <w:shd w:val="clear" w:color="auto" w:fill="BFBFBF"/>
          </w:tcPr>
          <w:p w14:paraId="1C72D99C" w14:textId="77777777" w:rsidR="00FE24D8" w:rsidRPr="00FE24D8" w:rsidRDefault="00FE24D8" w:rsidP="00FE24D8">
            <w:pPr>
              <w:keepNext/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FE24D8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>Nr</w:t>
            </w:r>
          </w:p>
          <w:p w14:paraId="7D12EA31" w14:textId="77777777" w:rsidR="00FE24D8" w:rsidRPr="00FE24D8" w:rsidRDefault="00FE24D8" w:rsidP="00FE2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FE24D8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 xml:space="preserve"> K W</w:t>
            </w:r>
          </w:p>
        </w:tc>
        <w:tc>
          <w:tcPr>
            <w:tcW w:w="3827" w:type="dxa"/>
            <w:shd w:val="clear" w:color="auto" w:fill="BFBFBF"/>
          </w:tcPr>
          <w:p w14:paraId="59AF66AA" w14:textId="77777777" w:rsidR="00FE24D8" w:rsidRPr="00FE24D8" w:rsidRDefault="00FE24D8" w:rsidP="00FE2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FE24D8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>Przeznaczenie  nieruchomości</w:t>
            </w:r>
          </w:p>
        </w:tc>
        <w:tc>
          <w:tcPr>
            <w:tcW w:w="1843" w:type="dxa"/>
            <w:shd w:val="clear" w:color="auto" w:fill="BFBFBF"/>
          </w:tcPr>
          <w:p w14:paraId="3902742E" w14:textId="77777777" w:rsidR="00FE24D8" w:rsidRPr="00FE24D8" w:rsidRDefault="00FE24D8" w:rsidP="00FE24D8">
            <w:pPr>
              <w:keepNext/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FE24D8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>Cena )*</w:t>
            </w:r>
          </w:p>
          <w:p w14:paraId="2E2FDC2F" w14:textId="77777777" w:rsidR="00FE24D8" w:rsidRPr="00FE24D8" w:rsidRDefault="00FE24D8" w:rsidP="00FE2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FE24D8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 xml:space="preserve">wywoławcza  </w:t>
            </w:r>
          </w:p>
        </w:tc>
      </w:tr>
      <w:tr w:rsidR="00FE24D8" w:rsidRPr="00FE24D8" w14:paraId="5710326B" w14:textId="77777777" w:rsidTr="009C44F7">
        <w:tblPrEx>
          <w:tblCellMar>
            <w:top w:w="0" w:type="dxa"/>
            <w:bottom w:w="0" w:type="dxa"/>
          </w:tblCellMar>
        </w:tblPrEx>
        <w:trPr>
          <w:trHeight w:val="985"/>
        </w:trPr>
        <w:tc>
          <w:tcPr>
            <w:tcW w:w="496" w:type="dxa"/>
          </w:tcPr>
          <w:p w14:paraId="1E815DE0" w14:textId="77777777" w:rsidR="00FE24D8" w:rsidRPr="00FE24D8" w:rsidRDefault="00FE24D8" w:rsidP="00FE24D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</w:p>
          <w:p w14:paraId="63FB2F1E" w14:textId="77777777" w:rsidR="00FE24D8" w:rsidRPr="00FE24D8" w:rsidRDefault="00FE24D8" w:rsidP="00FE24D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  <w:r w:rsidRPr="00FE24D8">
              <w:rPr>
                <w:rFonts w:ascii="Times New Roman" w:eastAsia="Times New Roman" w:hAnsi="Times New Roman" w:cs="Times New Roman"/>
                <w:szCs w:val="20"/>
                <w:lang w:eastAsia="pl-PL"/>
              </w:rPr>
              <w:t>1.</w:t>
            </w:r>
          </w:p>
        </w:tc>
        <w:tc>
          <w:tcPr>
            <w:tcW w:w="1134" w:type="dxa"/>
          </w:tcPr>
          <w:p w14:paraId="364B7C73" w14:textId="77777777" w:rsidR="00FE24D8" w:rsidRPr="00FE24D8" w:rsidRDefault="00FE24D8" w:rsidP="00FE24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0"/>
                <w:lang w:eastAsia="pl-PL"/>
              </w:rPr>
            </w:pPr>
          </w:p>
          <w:p w14:paraId="08F2067F" w14:textId="77777777" w:rsidR="00FE24D8" w:rsidRPr="00FE24D8" w:rsidRDefault="00FE24D8" w:rsidP="00FE24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0"/>
                <w:lang w:eastAsia="pl-PL"/>
              </w:rPr>
            </w:pPr>
            <w:r w:rsidRPr="00FE24D8">
              <w:rPr>
                <w:rFonts w:ascii="Times New Roman" w:eastAsia="Times New Roman" w:hAnsi="Times New Roman" w:cs="Times New Roman"/>
                <w:b/>
                <w:szCs w:val="20"/>
                <w:lang w:eastAsia="pl-PL"/>
              </w:rPr>
              <w:t xml:space="preserve">    772/10</w:t>
            </w:r>
          </w:p>
          <w:p w14:paraId="47EFEAE3" w14:textId="77777777" w:rsidR="00FE24D8" w:rsidRPr="00FE24D8" w:rsidRDefault="00FE24D8" w:rsidP="00FE24D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</w:p>
        </w:tc>
        <w:tc>
          <w:tcPr>
            <w:tcW w:w="992" w:type="dxa"/>
          </w:tcPr>
          <w:p w14:paraId="5A12DB82" w14:textId="77777777" w:rsidR="00FE24D8" w:rsidRPr="00FE24D8" w:rsidRDefault="00FE24D8" w:rsidP="00FE24D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</w:p>
          <w:p w14:paraId="207BEA49" w14:textId="77777777" w:rsidR="00FE24D8" w:rsidRPr="00FE24D8" w:rsidRDefault="00FE24D8" w:rsidP="00FE24D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  <w:r w:rsidRPr="00FE24D8">
              <w:rPr>
                <w:rFonts w:ascii="Times New Roman" w:eastAsia="Times New Roman" w:hAnsi="Times New Roman" w:cs="Times New Roman"/>
                <w:szCs w:val="20"/>
                <w:lang w:eastAsia="pl-PL"/>
              </w:rPr>
              <w:t>0,0117</w:t>
            </w:r>
          </w:p>
        </w:tc>
        <w:tc>
          <w:tcPr>
            <w:tcW w:w="1276" w:type="dxa"/>
          </w:tcPr>
          <w:p w14:paraId="4CD7C71D" w14:textId="77777777" w:rsidR="00FE24D8" w:rsidRPr="00FE24D8" w:rsidRDefault="00FE24D8" w:rsidP="00FE2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E24D8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LE1G/</w:t>
            </w:r>
          </w:p>
          <w:p w14:paraId="0CFE8026" w14:textId="77777777" w:rsidR="00FE24D8" w:rsidRPr="00FE24D8" w:rsidRDefault="00FE24D8" w:rsidP="00FE2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E24D8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00081402/0</w:t>
            </w:r>
          </w:p>
          <w:p w14:paraId="1A86F8C4" w14:textId="77777777" w:rsidR="00FE24D8" w:rsidRPr="00FE24D8" w:rsidRDefault="00FE24D8" w:rsidP="00FE24D8">
            <w:pPr>
              <w:keepNext/>
              <w:spacing w:after="0" w:line="240" w:lineRule="auto"/>
              <w:outlineLvl w:val="6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</w:p>
        </w:tc>
        <w:tc>
          <w:tcPr>
            <w:tcW w:w="3827" w:type="dxa"/>
          </w:tcPr>
          <w:p w14:paraId="47022B34" w14:textId="77777777" w:rsidR="00FE24D8" w:rsidRPr="00FE24D8" w:rsidRDefault="00FE24D8" w:rsidP="00FE2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E24D8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AA30MWU- Nieruchomość jest przeznaczona jako tereny zabudowy mieszkaniowej wielorodzinnej o niskiej intensywności, usługi nieuciążliwe z zakresu handlu, gastronomii, obsługi ludności  lub przedsiębiorstw.</w:t>
            </w:r>
          </w:p>
        </w:tc>
        <w:tc>
          <w:tcPr>
            <w:tcW w:w="1843" w:type="dxa"/>
          </w:tcPr>
          <w:p w14:paraId="394045FA" w14:textId="77777777" w:rsidR="00FE24D8" w:rsidRPr="00FE24D8" w:rsidRDefault="00FE24D8" w:rsidP="00FE2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14:paraId="71C96AB9" w14:textId="77777777" w:rsidR="00FE24D8" w:rsidRPr="00FE24D8" w:rsidRDefault="00FE24D8" w:rsidP="00FE2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FE24D8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>31.000,00</w:t>
            </w:r>
            <w:r w:rsidRPr="00FE24D8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 xml:space="preserve"> zł</w:t>
            </w:r>
          </w:p>
        </w:tc>
      </w:tr>
    </w:tbl>
    <w:p w14:paraId="236B0C6A" w14:textId="77777777" w:rsidR="00FE24D8" w:rsidRPr="00FE24D8" w:rsidRDefault="00FE24D8" w:rsidP="00FE24D8">
      <w:pPr>
        <w:spacing w:after="0" w:line="240" w:lineRule="auto"/>
        <w:ind w:left="480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FE24D8">
        <w:rPr>
          <w:rFonts w:ascii="Times New Roman" w:eastAsia="Times New Roman" w:hAnsi="Times New Roman" w:cs="Times New Roman"/>
          <w:sz w:val="16"/>
          <w:szCs w:val="20"/>
          <w:lang w:eastAsia="pl-PL"/>
        </w:rPr>
        <w:t xml:space="preserve">*) </w:t>
      </w:r>
      <w:r w:rsidRPr="00FE24D8">
        <w:rPr>
          <w:rFonts w:ascii="Times New Roman" w:eastAsia="Times New Roman" w:hAnsi="Times New Roman" w:cs="Times New Roman"/>
          <w:sz w:val="16"/>
          <w:szCs w:val="16"/>
          <w:lang w:eastAsia="pl-PL"/>
        </w:rPr>
        <w:t>Sprzedaż gruntu  i budynku następuje na warunkach określonych w art. 43 ust. 1, pkt 10  i art. 29a  ust.8 ustawy o podatku od towarów i usług (Dz. U. z 2021 r. poz. 685 z  późniejszymi zmianami) -  podlega zwolnieniu od podatku VAT.</w:t>
      </w:r>
    </w:p>
    <w:p w14:paraId="5CC7F44E" w14:textId="77777777" w:rsidR="00FE24D8" w:rsidRPr="00FE24D8" w:rsidRDefault="00FE24D8" w:rsidP="00FE24D8">
      <w:pPr>
        <w:spacing w:after="0" w:line="240" w:lineRule="auto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</w:p>
    <w:p w14:paraId="7DF43E35" w14:textId="77777777" w:rsidR="00FE24D8" w:rsidRPr="00FE24D8" w:rsidRDefault="00FE24D8" w:rsidP="00FE24D8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pl-PL"/>
        </w:rPr>
      </w:pPr>
    </w:p>
    <w:p w14:paraId="1E036A59" w14:textId="4CD05DC2" w:rsidR="00FE24D8" w:rsidRPr="00FE24D8" w:rsidRDefault="00FE24D8" w:rsidP="00FE24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E24D8">
        <w:rPr>
          <w:rFonts w:ascii="Times New Roman" w:eastAsia="Times New Roman" w:hAnsi="Times New Roman" w:cs="Times New Roman"/>
          <w:noProof/>
          <w:sz w:val="20"/>
          <w:szCs w:val="20"/>
          <w:lang w:eastAsia="pl-PL"/>
        </w:rPr>
        <w:drawing>
          <wp:anchor distT="0" distB="0" distL="114300" distR="114300" simplePos="0" relativeHeight="251659264" behindDoc="1" locked="0" layoutInCell="1" allowOverlap="1" wp14:anchorId="719DB279" wp14:editId="0D2B2FAB">
            <wp:simplePos x="0" y="0"/>
            <wp:positionH relativeFrom="column">
              <wp:posOffset>4006215</wp:posOffset>
            </wp:positionH>
            <wp:positionV relativeFrom="paragraph">
              <wp:posOffset>20320</wp:posOffset>
            </wp:positionV>
            <wp:extent cx="1504950" cy="1831975"/>
            <wp:effectExtent l="0" t="0" r="0" b="0"/>
            <wp:wrapTight wrapText="bothSides">
              <wp:wrapPolygon edited="0">
                <wp:start x="0" y="0"/>
                <wp:lineTo x="0" y="21338"/>
                <wp:lineTo x="21327" y="21338"/>
                <wp:lineTo x="21327" y="0"/>
                <wp:lineTo x="0" y="0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183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E24D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Nieruchomość gruntowa zabudowana budynkiem gospodarczym położona </w:t>
      </w:r>
      <w:r w:rsidRPr="00FE24D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Górze w rejonie ulicy Obrońców Lwowa. </w:t>
      </w:r>
      <w:r w:rsidRPr="00FE24D8">
        <w:rPr>
          <w:rFonts w:ascii="Times New Roman" w:eastAsia="Times New Roman" w:hAnsi="Times New Roman" w:cs="Times New Roman"/>
          <w:sz w:val="24"/>
          <w:szCs w:val="24"/>
          <w:lang w:eastAsia="pl-PL"/>
        </w:rPr>
        <w:t>Budynek jest murowany, dwukondygnacyjny o powierzchni użytkowej 73,90 m</w:t>
      </w:r>
      <w:r w:rsidRPr="00FE24D8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>2</w:t>
      </w:r>
      <w:r w:rsidRPr="00FE24D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Jest to obiekt parterowy, niepodpiwniczony o płaskim dachu. Konstrukcja tradycyjna, ściany zewnętrzne murowane, otynkowane- występują ubytki. Dach kryty papą. Drzwi drewniane, okna metalowe. Budynek z przeznaczeniem do remontu. Dojazd do nieruchomości drogą asfaltową. </w:t>
      </w:r>
    </w:p>
    <w:p w14:paraId="04138BD0" w14:textId="77777777" w:rsidR="00FE24D8" w:rsidRPr="00FE24D8" w:rsidRDefault="00FE24D8" w:rsidP="00FE24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E24D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Zgodnie z art. 34 ust. 1 pkt 1 i 2 ustawy o gospodarce nieruchomościami prawo pierwszeństwa w nabyciu nieruchomości mają osoby, którym przysługuje roszczenie o nabycie lub są poprzednimi właścicielami zbywanej nieruchomości pozbawionymi prawa własności tej nieruchomości przed 5.12.1990 r. albo ich spadkobiercami, jeżeli złożą wniosek o ich nabycie w terminie     </w:t>
      </w:r>
      <w:r w:rsidRPr="00FE24D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do dnia 31 sierpnia 2021 r.</w:t>
      </w:r>
    </w:p>
    <w:p w14:paraId="7CE755DE" w14:textId="77777777" w:rsidR="00FE24D8" w:rsidRPr="00FE24D8" w:rsidRDefault="00FE24D8" w:rsidP="00FE24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FE24D8">
        <w:rPr>
          <w:rFonts w:ascii="Times New Roman" w:eastAsia="Times New Roman" w:hAnsi="Times New Roman" w:cs="Times New Roman"/>
          <w:sz w:val="24"/>
          <w:szCs w:val="24"/>
          <w:lang w:eastAsia="pl-PL"/>
        </w:rPr>
        <w:t>Szczegółowe informacje o przedmiocie sprzedaży można uzyskać w Urzędzie Miasta i Gminy  w Górze – pok.nr 106, tel. 65 5443628.</w:t>
      </w:r>
    </w:p>
    <w:p w14:paraId="51D62567" w14:textId="77777777" w:rsidR="00FE24D8" w:rsidRPr="00FE24D8" w:rsidRDefault="00FE24D8" w:rsidP="00FE24D8">
      <w:pPr>
        <w:spacing w:after="0" w:line="240" w:lineRule="auto"/>
        <w:jc w:val="both"/>
        <w:rPr>
          <w:rFonts w:ascii="Times New Roman" w:eastAsia="SimSun" w:hAnsi="Times New Roman" w:cs="Times New Roman"/>
          <w:b/>
          <w:bCs/>
          <w:color w:val="4472C4"/>
          <w:sz w:val="28"/>
          <w:szCs w:val="20"/>
          <w:lang w:eastAsia="pl-PL"/>
        </w:rPr>
      </w:pPr>
    </w:p>
    <w:p w14:paraId="78D1DD29" w14:textId="77777777" w:rsidR="00E103EE" w:rsidRDefault="00E103EE"/>
    <w:sectPr w:rsidR="00E103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TC Bookman Demi">
    <w:altName w:val="Bookman Old Style"/>
    <w:charset w:val="EE"/>
    <w:family w:val="roman"/>
    <w:pitch w:val="variable"/>
    <w:sig w:usb0="00000001" w:usb1="00000000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783B"/>
    <w:rsid w:val="001E783B"/>
    <w:rsid w:val="00E103EE"/>
    <w:rsid w:val="00FE2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07846F-B910-4791-8360-5AF7D5792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326</Words>
  <Characters>1958</Characters>
  <Application>Microsoft Office Word</Application>
  <DocSecurity>0</DocSecurity>
  <Lines>16</Lines>
  <Paragraphs>4</Paragraphs>
  <ScaleCrop>false</ScaleCrop>
  <Company/>
  <LinksUpToDate>false</LinksUpToDate>
  <CharactersWithSpaces>2280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2</cp:revision>
  <dcterms:created xsi:type="dcterms:W3CDTF">2021-07-19T12:16:00Z</dcterms:created>
  <dcterms:modified xsi:type="dcterms:W3CDTF">2021-07-19T12:16:00Z</dcterms:modified>
</cp:coreProperties>
</file>