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072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10"/>
        <w:gridCol w:w="6662"/>
      </w:tblGrid>
      <w:tr w:rsidR="00F7731F" w:rsidRPr="00F7731F" w14:paraId="73DF890D" w14:textId="77777777" w:rsidTr="002E78AC">
        <w:trPr>
          <w:trHeight w:val="2100"/>
        </w:trPr>
        <w:tc>
          <w:tcPr>
            <w:tcW w:w="2410" w:type="dxa"/>
            <w:vAlign w:val="center"/>
          </w:tcPr>
          <w:p w14:paraId="50257ED2" w14:textId="239295A0" w:rsidR="00F7731F" w:rsidRPr="00F7731F" w:rsidRDefault="00F7731F" w:rsidP="00F7731F">
            <w:pPr>
              <w:spacing w:after="0" w:line="360" w:lineRule="auto"/>
              <w:ind w:left="142" w:right="72"/>
              <w:rPr>
                <w:rFonts w:ascii="Book Antiqua" w:eastAsia="Times New Roman" w:hAnsi="Book Antiqua" w:cs="Times New Roman"/>
                <w:sz w:val="28"/>
                <w:szCs w:val="24"/>
                <w:lang w:eastAsia="pl-PL"/>
              </w:rPr>
            </w:pPr>
            <w:r w:rsidRPr="00F7731F">
              <w:rPr>
                <w:rFonts w:ascii="Book Antiqua" w:eastAsia="Times New Roman" w:hAnsi="Book Antiqua" w:cs="Times New Roman"/>
                <w:noProof/>
                <w:sz w:val="28"/>
                <w:szCs w:val="24"/>
                <w:lang w:eastAsia="pl-PL"/>
              </w:rPr>
              <w:drawing>
                <wp:inline distT="0" distB="0" distL="0" distR="0" wp14:anchorId="68E2640F" wp14:editId="1FE4C4DD">
                  <wp:extent cx="990600" cy="1152525"/>
                  <wp:effectExtent l="0" t="0" r="0" b="9525"/>
                  <wp:docPr id="1" name="Obraz 1" descr="KATARZYNA c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 descr="KATARZYNA c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115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62" w:type="dxa"/>
            <w:tcBorders>
              <w:bottom w:val="single" w:sz="4" w:space="0" w:color="auto"/>
            </w:tcBorders>
          </w:tcPr>
          <w:p w14:paraId="236FBF9C" w14:textId="77777777" w:rsidR="00F7731F" w:rsidRPr="00F7731F" w:rsidRDefault="00F7731F" w:rsidP="00F7731F">
            <w:pPr>
              <w:keepNext/>
              <w:tabs>
                <w:tab w:val="left" w:pos="1886"/>
              </w:tabs>
              <w:spacing w:after="0" w:line="240" w:lineRule="auto"/>
              <w:ind w:right="72"/>
              <w:outlineLvl w:val="6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14:paraId="2D79C864" w14:textId="77777777" w:rsidR="00F7731F" w:rsidRPr="00F7731F" w:rsidRDefault="00F7731F" w:rsidP="00F7731F">
            <w:pPr>
              <w:keepNext/>
              <w:tabs>
                <w:tab w:val="left" w:pos="1886"/>
              </w:tabs>
              <w:spacing w:after="0" w:line="240" w:lineRule="auto"/>
              <w:ind w:left="142" w:right="72"/>
              <w:jc w:val="center"/>
              <w:outlineLvl w:val="6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7731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URZĄD MIASTA I GMINY W GÓRZE</w:t>
            </w:r>
          </w:p>
          <w:p w14:paraId="34097D7E" w14:textId="77777777" w:rsidR="00F7731F" w:rsidRPr="00F7731F" w:rsidRDefault="00F7731F" w:rsidP="00F773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4"/>
                <w:lang w:eastAsia="pl-PL"/>
              </w:rPr>
            </w:pPr>
            <w:r w:rsidRPr="00F7731F">
              <w:rPr>
                <w:rFonts w:ascii="Times New Roman" w:eastAsia="Times New Roman" w:hAnsi="Times New Roman" w:cs="Times New Roman"/>
                <w:b/>
                <w:bCs/>
                <w:sz w:val="26"/>
                <w:szCs w:val="24"/>
                <w:lang w:eastAsia="pl-PL"/>
              </w:rPr>
              <w:t>Biuro Zamówień Publicznych</w:t>
            </w:r>
          </w:p>
          <w:p w14:paraId="6B202A74" w14:textId="77777777" w:rsidR="00F7731F" w:rsidRPr="00F7731F" w:rsidRDefault="00F7731F" w:rsidP="00F773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4"/>
                <w:lang w:eastAsia="pl-PL"/>
              </w:rPr>
            </w:pPr>
            <w:r w:rsidRPr="00F7731F">
              <w:rPr>
                <w:rFonts w:ascii="Times New Roman" w:eastAsia="Times New Roman" w:hAnsi="Times New Roman" w:cs="Times New Roman"/>
                <w:b/>
                <w:bCs/>
                <w:sz w:val="26"/>
                <w:szCs w:val="24"/>
                <w:lang w:eastAsia="pl-PL"/>
              </w:rPr>
              <w:t>ul. Mickiewicza 1    56 – 200 Góra</w:t>
            </w:r>
          </w:p>
          <w:p w14:paraId="4C09A29F" w14:textId="77777777" w:rsidR="00F7731F" w:rsidRPr="00F7731F" w:rsidRDefault="00F7731F" w:rsidP="00F7731F">
            <w:pPr>
              <w:keepNext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i/>
              </w:rPr>
            </w:pPr>
            <w:r w:rsidRPr="00F7731F">
              <w:rPr>
                <w:rFonts w:ascii="Times New Roman" w:eastAsia="Times New Roman" w:hAnsi="Times New Roman" w:cs="Times New Roman"/>
                <w:i/>
              </w:rPr>
              <w:t>województwo dolnośląskie</w:t>
            </w:r>
          </w:p>
          <w:p w14:paraId="28B0789E" w14:textId="77777777" w:rsidR="00F7731F" w:rsidRPr="00F7731F" w:rsidRDefault="00F7731F" w:rsidP="00F7731F">
            <w:pPr>
              <w:keepNext/>
              <w:spacing w:after="0" w:line="240" w:lineRule="auto"/>
              <w:ind w:left="142" w:right="72"/>
              <w:jc w:val="center"/>
              <w:outlineLvl w:val="8"/>
              <w:rPr>
                <w:rFonts w:ascii="Times New Roman" w:eastAsia="Times New Roman" w:hAnsi="Times New Roman" w:cs="Times New Roman"/>
                <w:color w:val="000000"/>
              </w:rPr>
            </w:pPr>
            <w:r w:rsidRPr="00F7731F">
              <w:rPr>
                <w:rFonts w:ascii="Times New Roman" w:eastAsia="Times New Roman" w:hAnsi="Times New Roman" w:cs="Times New Roman"/>
                <w:color w:val="000000"/>
              </w:rPr>
              <w:t>tel. (065) 544-36-00  fax. (065) 543-26-58</w:t>
            </w:r>
          </w:p>
          <w:p w14:paraId="15100A7C" w14:textId="77777777" w:rsidR="00F7731F" w:rsidRPr="00F7731F" w:rsidRDefault="00F7731F" w:rsidP="00F7731F">
            <w:pPr>
              <w:spacing w:after="0" w:line="240" w:lineRule="auto"/>
              <w:ind w:left="142" w:right="7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F7731F">
              <w:rPr>
                <w:rFonts w:ascii="Times New Roman" w:eastAsia="Times New Roman" w:hAnsi="Times New Roman" w:cs="Times New Roman"/>
                <w:lang w:val="en-US" w:eastAsia="pl-PL"/>
              </w:rPr>
              <w:t xml:space="preserve">e-mail: </w:t>
            </w:r>
            <w:hyperlink r:id="rId8" w:history="1">
              <w:r w:rsidRPr="00F7731F">
                <w:rPr>
                  <w:rFonts w:ascii="Times New Roman" w:eastAsia="Times New Roman" w:hAnsi="Times New Roman" w:cs="Times New Roman"/>
                  <w:lang w:val="en-US" w:eastAsia="pl-PL"/>
                </w:rPr>
                <w:t>umig.kancelaria@gora.com.pl</w:t>
              </w:r>
            </w:hyperlink>
            <w:r w:rsidRPr="00F7731F">
              <w:rPr>
                <w:rFonts w:ascii="Times New Roman" w:eastAsia="Times New Roman" w:hAnsi="Times New Roman" w:cs="Times New Roman"/>
                <w:lang w:val="en-US" w:eastAsia="pl-PL"/>
              </w:rPr>
              <w:t xml:space="preserve">   www.gora.com.pl     </w:t>
            </w:r>
          </w:p>
          <w:p w14:paraId="236EFCA8" w14:textId="77777777" w:rsidR="00F7731F" w:rsidRPr="00F7731F" w:rsidRDefault="00F7731F" w:rsidP="00F7731F">
            <w:pPr>
              <w:spacing w:after="0" w:line="240" w:lineRule="auto"/>
              <w:ind w:right="72"/>
              <w:rPr>
                <w:rFonts w:ascii="Book Antiqua" w:eastAsia="Times New Roman" w:hAnsi="Book Antiqua" w:cs="Times New Roman"/>
                <w:sz w:val="16"/>
                <w:szCs w:val="24"/>
                <w:lang w:val="en-US" w:eastAsia="pl-PL"/>
              </w:rPr>
            </w:pPr>
          </w:p>
        </w:tc>
      </w:tr>
    </w:tbl>
    <w:p w14:paraId="6126515C" w14:textId="67DC1540" w:rsidR="00F7731F" w:rsidRPr="00F7731F" w:rsidRDefault="00F7731F" w:rsidP="009D67DE">
      <w:pPr>
        <w:tabs>
          <w:tab w:val="left" w:pos="215"/>
          <w:tab w:val="right" w:pos="9072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7731F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ab/>
      </w:r>
      <w:r w:rsidRPr="00F773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Góra, dnia </w:t>
      </w:r>
      <w:r w:rsidR="0061640F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AC2FB6">
        <w:rPr>
          <w:rFonts w:ascii="Times New Roman" w:eastAsia="Times New Roman" w:hAnsi="Times New Roman" w:cs="Times New Roman"/>
          <w:sz w:val="24"/>
          <w:szCs w:val="24"/>
          <w:lang w:eastAsia="pl-PL"/>
        </w:rPr>
        <w:t>9</w:t>
      </w:r>
      <w:r w:rsidRPr="00F7731F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E26444">
        <w:rPr>
          <w:rFonts w:ascii="Times New Roman" w:eastAsia="Times New Roman" w:hAnsi="Times New Roman" w:cs="Times New Roman"/>
          <w:sz w:val="24"/>
          <w:szCs w:val="24"/>
          <w:lang w:eastAsia="pl-PL"/>
        </w:rPr>
        <w:t>0</w:t>
      </w:r>
      <w:r w:rsidR="002E35F8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Pr="00F7731F">
        <w:rPr>
          <w:rFonts w:ascii="Times New Roman" w:eastAsia="Times New Roman" w:hAnsi="Times New Roman" w:cs="Times New Roman"/>
          <w:sz w:val="24"/>
          <w:szCs w:val="24"/>
          <w:lang w:eastAsia="pl-PL"/>
        </w:rPr>
        <w:t>.20</w:t>
      </w:r>
      <w:r w:rsidR="00E26444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0F2A2A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Pr="00F773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</w:p>
    <w:p w14:paraId="6B4B244E" w14:textId="4DE2BCAF" w:rsidR="00F7731F" w:rsidRPr="00921F9F" w:rsidRDefault="00F7731F" w:rsidP="00921F9F">
      <w:pPr>
        <w:tabs>
          <w:tab w:val="left" w:pos="6930"/>
          <w:tab w:val="left" w:pos="82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7731F">
        <w:rPr>
          <w:rFonts w:ascii="Times New Roman" w:eastAsia="Times New Roman" w:hAnsi="Times New Roman" w:cs="Times New Roman"/>
          <w:b/>
          <w:bCs/>
          <w:szCs w:val="24"/>
          <w:lang w:eastAsia="pl-PL"/>
        </w:rPr>
        <w:t>BZP.271.</w:t>
      </w:r>
      <w:r w:rsidR="0060628D">
        <w:rPr>
          <w:rFonts w:ascii="Times New Roman" w:eastAsia="Times New Roman" w:hAnsi="Times New Roman" w:cs="Times New Roman"/>
          <w:b/>
          <w:bCs/>
          <w:szCs w:val="24"/>
          <w:lang w:eastAsia="pl-PL"/>
        </w:rPr>
        <w:t>43</w:t>
      </w:r>
      <w:r w:rsidR="005A77C9">
        <w:rPr>
          <w:rFonts w:ascii="Times New Roman" w:eastAsia="Times New Roman" w:hAnsi="Times New Roman" w:cs="Times New Roman"/>
          <w:b/>
          <w:bCs/>
          <w:szCs w:val="24"/>
          <w:lang w:eastAsia="pl-PL"/>
        </w:rPr>
        <w:t>…</w:t>
      </w:r>
      <w:r w:rsidR="00C7145E">
        <w:rPr>
          <w:rFonts w:ascii="Times New Roman" w:eastAsia="Times New Roman" w:hAnsi="Times New Roman" w:cs="Times New Roman"/>
          <w:b/>
          <w:bCs/>
          <w:szCs w:val="24"/>
          <w:lang w:eastAsia="pl-PL"/>
        </w:rPr>
        <w:t>.</w:t>
      </w:r>
      <w:r w:rsidRPr="00F7731F">
        <w:rPr>
          <w:rFonts w:ascii="Times New Roman" w:eastAsia="Times New Roman" w:hAnsi="Times New Roman" w:cs="Times New Roman"/>
          <w:b/>
          <w:bCs/>
          <w:szCs w:val="24"/>
          <w:lang w:eastAsia="pl-PL"/>
        </w:rPr>
        <w:t>20</w:t>
      </w:r>
      <w:r w:rsidR="00E26444">
        <w:rPr>
          <w:rFonts w:ascii="Times New Roman" w:eastAsia="Times New Roman" w:hAnsi="Times New Roman" w:cs="Times New Roman"/>
          <w:b/>
          <w:bCs/>
          <w:szCs w:val="24"/>
          <w:lang w:eastAsia="pl-PL"/>
        </w:rPr>
        <w:t>2</w:t>
      </w:r>
      <w:r w:rsidR="000F2A2A">
        <w:rPr>
          <w:rFonts w:ascii="Times New Roman" w:eastAsia="Times New Roman" w:hAnsi="Times New Roman" w:cs="Times New Roman"/>
          <w:b/>
          <w:bCs/>
          <w:szCs w:val="24"/>
          <w:lang w:eastAsia="pl-PL"/>
        </w:rPr>
        <w:t>1</w:t>
      </w:r>
      <w:r w:rsidRPr="00F7731F">
        <w:rPr>
          <w:rFonts w:ascii="Book Antiqua" w:eastAsia="Times New Roman" w:hAnsi="Book Antiqua" w:cs="Times New Roman"/>
          <w:sz w:val="28"/>
          <w:szCs w:val="24"/>
          <w:lang w:eastAsia="pl-PL"/>
        </w:rPr>
        <w:t xml:space="preserve">                      </w:t>
      </w:r>
      <w:r w:rsidRPr="00F7731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F7731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  <w:t xml:space="preserve">   </w:t>
      </w:r>
      <w:r w:rsidRPr="00F7731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  <w:t xml:space="preserve">                                                                                    </w:t>
      </w:r>
    </w:p>
    <w:p w14:paraId="2EDD5BF7" w14:textId="77777777" w:rsidR="00AD49CB" w:rsidRDefault="00AD49CB" w:rsidP="002E35F8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138190C6" w14:textId="77777777" w:rsidR="0079239E" w:rsidRDefault="0079239E" w:rsidP="00A661F5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1164D321" w14:textId="77777777" w:rsidR="00AD49CB" w:rsidRDefault="00AD49CB" w:rsidP="002E35F8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06A5D9FE" w14:textId="7D1DF136" w:rsidR="002E35F8" w:rsidRPr="002E35F8" w:rsidRDefault="00F7731F" w:rsidP="002E35F8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  <w:r w:rsidRPr="00F92083">
        <w:rPr>
          <w:rFonts w:ascii="Times New Roman" w:eastAsia="Times New Roman" w:hAnsi="Times New Roman" w:cs="Times New Roman"/>
          <w:lang w:eastAsia="pl-PL"/>
        </w:rPr>
        <w:t>Dotyczy postępowania o udzielenie zamówienia publicznego w trybie przetargu nieograniczonego na:</w:t>
      </w:r>
    </w:p>
    <w:p w14:paraId="3F0368C7" w14:textId="23A8898A" w:rsidR="00E47CFC" w:rsidRPr="00235EB4" w:rsidRDefault="002E35F8" w:rsidP="002E35F8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pl-PL"/>
        </w:rPr>
      </w:pPr>
      <w:r w:rsidRPr="00235EB4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pl-PL"/>
        </w:rPr>
        <w:t>,,Dostawa i wymiana elementów lamp hybrydowych przy ul. Dąbrówki w m. Góra”</w:t>
      </w:r>
    </w:p>
    <w:p w14:paraId="5B4074C8" w14:textId="2D9BCA4F" w:rsidR="000F2A2A" w:rsidRPr="00084E6F" w:rsidRDefault="000F2A2A" w:rsidP="000F2A2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84E6F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Zamówienie o wartości szacunkowej poniżej progu stosowania ustawy Prawo zamówień publicznych </w:t>
      </w:r>
      <w:r w:rsidRPr="00084E6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(Dz.U. z 2019 r., poz. 2019 z </w:t>
      </w:r>
      <w:proofErr w:type="spellStart"/>
      <w:r w:rsidRPr="00084E6F">
        <w:rPr>
          <w:rFonts w:ascii="Times New Roman" w:eastAsia="Times New Roman" w:hAnsi="Times New Roman" w:cs="Times New Roman"/>
          <w:sz w:val="20"/>
          <w:szCs w:val="20"/>
          <w:lang w:eastAsia="pl-PL"/>
        </w:rPr>
        <w:t>późn</w:t>
      </w:r>
      <w:proofErr w:type="spellEnd"/>
      <w:r w:rsidRPr="00084E6F">
        <w:rPr>
          <w:rFonts w:ascii="Times New Roman" w:eastAsia="Times New Roman" w:hAnsi="Times New Roman" w:cs="Times New Roman"/>
          <w:sz w:val="20"/>
          <w:szCs w:val="20"/>
          <w:lang w:eastAsia="pl-PL"/>
        </w:rPr>
        <w:t>. zm.) prowadzone zgodnie z Regulaminem udzielania zamówień publicznych przez Urząd Miasta i Gminy w Górze, których wartość nie przekracza kwoty 130 000 złotych,  uregulowane w K.C.</w:t>
      </w:r>
    </w:p>
    <w:p w14:paraId="31703E1B" w14:textId="03D16FA5" w:rsidR="00C71FD0" w:rsidRDefault="00C71FD0" w:rsidP="00C71FD0">
      <w:pPr>
        <w:pStyle w:val="Bezodstpw"/>
        <w:jc w:val="both"/>
        <w:rPr>
          <w:rFonts w:ascii="Times New Roman" w:hAnsi="Times New Roman" w:cs="Times New Roman"/>
        </w:rPr>
      </w:pPr>
    </w:p>
    <w:p w14:paraId="63851081" w14:textId="01E54795" w:rsidR="00C71FD0" w:rsidRPr="00E215DD" w:rsidRDefault="003405BD" w:rsidP="00E215DD">
      <w:pPr>
        <w:pStyle w:val="Bezodstpw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Zgodnie z pkt. 12.2. ogłoszenia, Zamawiający informuje</w:t>
      </w:r>
      <w:r w:rsidR="00C71FD0" w:rsidRPr="00E215DD">
        <w:rPr>
          <w:rFonts w:ascii="Times New Roman" w:hAnsi="Times New Roman" w:cs="Times New Roman"/>
          <w:sz w:val="24"/>
          <w:szCs w:val="24"/>
        </w:rPr>
        <w:t>, co następuje:</w:t>
      </w:r>
    </w:p>
    <w:p w14:paraId="099B38FA" w14:textId="5381A868" w:rsidR="007D0E16" w:rsidRPr="00D819FD" w:rsidRDefault="00CB4705" w:rsidP="00D819F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zgodnie z treścią pkt. 8 ogłoszenia odrzuc</w:t>
      </w:r>
      <w:r w:rsidR="00570166">
        <w:rPr>
          <w:rFonts w:ascii="Times New Roman" w:hAnsi="Times New Roman"/>
          <w:sz w:val="24"/>
          <w:szCs w:val="24"/>
        </w:rPr>
        <w:t xml:space="preserve">ono </w:t>
      </w:r>
      <w:r w:rsidRPr="001A648F">
        <w:rPr>
          <w:rFonts w:ascii="Times New Roman" w:hAnsi="Times New Roman"/>
          <w:b/>
          <w:bCs/>
          <w:sz w:val="24"/>
          <w:szCs w:val="24"/>
        </w:rPr>
        <w:t>ofertę nr 1</w:t>
      </w:r>
      <w:r>
        <w:rPr>
          <w:rFonts w:ascii="Times New Roman" w:hAnsi="Times New Roman"/>
          <w:sz w:val="24"/>
          <w:szCs w:val="24"/>
        </w:rPr>
        <w:t xml:space="preserve"> jako niezgodną z treścią ogłoszenia. </w:t>
      </w:r>
      <w:r w:rsidRPr="00D819FD">
        <w:rPr>
          <w:rFonts w:ascii="Times New Roman" w:hAnsi="Times New Roman" w:cs="Times New Roman"/>
          <w:sz w:val="24"/>
          <w:szCs w:val="24"/>
        </w:rPr>
        <w:t xml:space="preserve">Wykonawca nie wycenił w ofercie poz. nr 9 w tabeli elementów rozliczeniowych, tj. </w:t>
      </w:r>
      <w:proofErr w:type="spellStart"/>
      <w:r w:rsidRPr="00D819FD">
        <w:rPr>
          <w:rFonts w:ascii="Times New Roman" w:hAnsi="Times New Roman" w:cs="Times New Roman"/>
          <w:sz w:val="24"/>
          <w:szCs w:val="24"/>
        </w:rPr>
        <w:t>balanserów</w:t>
      </w:r>
      <w:proofErr w:type="spellEnd"/>
      <w:r w:rsidRPr="00D819FD">
        <w:rPr>
          <w:rFonts w:ascii="Times New Roman" w:hAnsi="Times New Roman" w:cs="Times New Roman"/>
          <w:sz w:val="24"/>
          <w:szCs w:val="24"/>
        </w:rPr>
        <w:t xml:space="preserve"> do akumulatorów do wyrównania napięć w układzie szeregowym – 10 szt. Zamawiający wezwał Wykonawcę do złożenia wyjaśnień w powyższym zakresie, jednak otrzymane uzasadnienie potwierdza niezgodność oferty z wymogami ogłoszenia. </w:t>
      </w:r>
      <w:r w:rsidR="00D819FD" w:rsidRPr="00D819FD">
        <w:rPr>
          <w:rFonts w:ascii="Times New Roman" w:hAnsi="Times New Roman" w:cs="Times New Roman"/>
          <w:sz w:val="24"/>
          <w:szCs w:val="24"/>
        </w:rPr>
        <w:t xml:space="preserve">Wykonawcy byli zobligowani do wyceny wszystkich wskazanych w ogłoszeniu elementów lamp hybrydowych. Ponadto nawiązując do otrzymanych wyjaśnień </w:t>
      </w:r>
      <w:r w:rsidR="007D0E16" w:rsidRPr="00D819FD">
        <w:rPr>
          <w:rFonts w:ascii="Times New Roman" w:hAnsi="Times New Roman" w:cs="Times New Roman"/>
          <w:sz w:val="24"/>
          <w:szCs w:val="24"/>
        </w:rPr>
        <w:t>nie ma jakie</w:t>
      </w:r>
      <w:r w:rsidR="00D819FD" w:rsidRPr="00D819FD">
        <w:rPr>
          <w:rFonts w:ascii="Times New Roman" w:hAnsi="Times New Roman" w:cs="Times New Roman"/>
          <w:sz w:val="24"/>
          <w:szCs w:val="24"/>
        </w:rPr>
        <w:t>j</w:t>
      </w:r>
      <w:r w:rsidR="007D0E16" w:rsidRPr="00D819FD">
        <w:rPr>
          <w:rFonts w:ascii="Times New Roman" w:hAnsi="Times New Roman" w:cs="Times New Roman"/>
          <w:sz w:val="24"/>
          <w:szCs w:val="24"/>
        </w:rPr>
        <w:t xml:space="preserve">kolwiek gwarancji, że </w:t>
      </w:r>
      <w:r w:rsidR="00D819FD" w:rsidRPr="00D819FD">
        <w:rPr>
          <w:rFonts w:ascii="Times New Roman" w:hAnsi="Times New Roman" w:cs="Times New Roman"/>
          <w:sz w:val="24"/>
          <w:szCs w:val="24"/>
        </w:rPr>
        <w:t xml:space="preserve">dostarczone </w:t>
      </w:r>
      <w:r w:rsidR="007D0E16" w:rsidRPr="00D819FD">
        <w:rPr>
          <w:rFonts w:ascii="Times New Roman" w:hAnsi="Times New Roman" w:cs="Times New Roman"/>
          <w:sz w:val="24"/>
          <w:szCs w:val="24"/>
        </w:rPr>
        <w:t xml:space="preserve">akumulatory będą </w:t>
      </w:r>
      <w:r w:rsidR="001A648F">
        <w:rPr>
          <w:rFonts w:ascii="Times New Roman" w:hAnsi="Times New Roman" w:cs="Times New Roman"/>
          <w:sz w:val="24"/>
          <w:szCs w:val="24"/>
        </w:rPr>
        <w:t xml:space="preserve">z </w:t>
      </w:r>
      <w:r w:rsidR="007D0E16" w:rsidRPr="00D819FD">
        <w:rPr>
          <w:rFonts w:ascii="Times New Roman" w:hAnsi="Times New Roman" w:cs="Times New Roman"/>
          <w:sz w:val="24"/>
          <w:szCs w:val="24"/>
        </w:rPr>
        <w:t>tej samej partii</w:t>
      </w:r>
      <w:r w:rsidR="00D819FD" w:rsidRPr="00D819FD">
        <w:rPr>
          <w:rFonts w:ascii="Times New Roman" w:hAnsi="Times New Roman" w:cs="Times New Roman"/>
          <w:sz w:val="24"/>
          <w:szCs w:val="24"/>
        </w:rPr>
        <w:t xml:space="preserve"> i</w:t>
      </w:r>
      <w:r w:rsidR="00CB3FA2">
        <w:rPr>
          <w:rFonts w:ascii="Times New Roman" w:hAnsi="Times New Roman" w:cs="Times New Roman"/>
          <w:sz w:val="24"/>
          <w:szCs w:val="24"/>
        </w:rPr>
        <w:t xml:space="preserve"> </w:t>
      </w:r>
      <w:r w:rsidR="007D0E16" w:rsidRPr="00D819FD">
        <w:rPr>
          <w:rFonts w:ascii="Times New Roman" w:hAnsi="Times New Roman" w:cs="Times New Roman"/>
          <w:sz w:val="24"/>
          <w:szCs w:val="24"/>
        </w:rPr>
        <w:t xml:space="preserve">zostaną przede wszystkim sformatowane w układzie szeregowym </w:t>
      </w:r>
      <w:r w:rsidR="00D819FD" w:rsidRPr="00D819FD">
        <w:rPr>
          <w:rFonts w:ascii="Times New Roman" w:hAnsi="Times New Roman" w:cs="Times New Roman"/>
          <w:sz w:val="24"/>
          <w:szCs w:val="24"/>
        </w:rPr>
        <w:t xml:space="preserve">oraz </w:t>
      </w:r>
      <w:r w:rsidR="007D0E16" w:rsidRPr="00D819FD">
        <w:rPr>
          <w:rFonts w:ascii="Times New Roman" w:hAnsi="Times New Roman" w:cs="Times New Roman"/>
          <w:sz w:val="24"/>
          <w:szCs w:val="24"/>
        </w:rPr>
        <w:t xml:space="preserve">użyte jako bank jak zaznacza Wykonawca. Na akumulatorach, nawet sformatowanych wstępnie szeregowo, mogą po pewnym okresie pojawić się różnice napięć w wyniku nierównomiernego ładowania. Argument, że </w:t>
      </w:r>
      <w:proofErr w:type="spellStart"/>
      <w:r w:rsidR="007D0E16" w:rsidRPr="00D819FD">
        <w:rPr>
          <w:rFonts w:ascii="Times New Roman" w:hAnsi="Times New Roman" w:cs="Times New Roman"/>
          <w:sz w:val="24"/>
          <w:szCs w:val="24"/>
        </w:rPr>
        <w:t>balanser</w:t>
      </w:r>
      <w:proofErr w:type="spellEnd"/>
      <w:r w:rsidR="007D0E16" w:rsidRPr="00D819FD">
        <w:rPr>
          <w:rFonts w:ascii="Times New Roman" w:hAnsi="Times New Roman" w:cs="Times New Roman"/>
          <w:sz w:val="24"/>
          <w:szCs w:val="24"/>
        </w:rPr>
        <w:t xml:space="preserve"> pobiera około 1,5A jest również nietrafiony. Prąd poboru własnego nie przekracza zazwyczaj 100mA (w zależności od producenta). Jeśli załącza się proces wyrównywania napięć na akumulatorach wówczas może pobierać prąd w granicach 1A a to tylko potwierdza argument, że uzasadnione jest stosowanie go. Reasumując producenci akumulatorów zalecają stosowanie t</w:t>
      </w:r>
      <w:r w:rsidR="00D819FD" w:rsidRPr="00D819FD">
        <w:rPr>
          <w:rFonts w:ascii="Times New Roman" w:hAnsi="Times New Roman" w:cs="Times New Roman"/>
          <w:sz w:val="24"/>
          <w:szCs w:val="24"/>
        </w:rPr>
        <w:t>zw</w:t>
      </w:r>
      <w:r w:rsidR="007D0E16" w:rsidRPr="00D819FD">
        <w:rPr>
          <w:rFonts w:ascii="Times New Roman" w:hAnsi="Times New Roman" w:cs="Times New Roman"/>
          <w:sz w:val="24"/>
          <w:szCs w:val="24"/>
        </w:rPr>
        <w:t>. układów wyrównywania napięć (</w:t>
      </w:r>
      <w:proofErr w:type="spellStart"/>
      <w:r w:rsidR="007D0E16" w:rsidRPr="00D819FD">
        <w:rPr>
          <w:rFonts w:ascii="Times New Roman" w:hAnsi="Times New Roman" w:cs="Times New Roman"/>
          <w:sz w:val="24"/>
          <w:szCs w:val="24"/>
        </w:rPr>
        <w:t>balansera</w:t>
      </w:r>
      <w:proofErr w:type="spellEnd"/>
      <w:r w:rsidR="007D0E16" w:rsidRPr="00D819FD">
        <w:rPr>
          <w:rFonts w:ascii="Times New Roman" w:hAnsi="Times New Roman" w:cs="Times New Roman"/>
          <w:sz w:val="24"/>
          <w:szCs w:val="24"/>
        </w:rPr>
        <w:t>)</w:t>
      </w:r>
      <w:r w:rsidR="00D819FD" w:rsidRPr="00D819FD">
        <w:rPr>
          <w:rFonts w:ascii="Times New Roman" w:hAnsi="Times New Roman" w:cs="Times New Roman"/>
          <w:sz w:val="24"/>
          <w:szCs w:val="24"/>
        </w:rPr>
        <w:t>,</w:t>
      </w:r>
      <w:r w:rsidR="007D0E16" w:rsidRPr="00D819FD">
        <w:rPr>
          <w:rFonts w:ascii="Times New Roman" w:hAnsi="Times New Roman" w:cs="Times New Roman"/>
          <w:sz w:val="24"/>
          <w:szCs w:val="24"/>
        </w:rPr>
        <w:t xml:space="preserve"> gdy akumulatory pracują w układzie szeregowym, mając na uwadze niewielki koszt oraz minimalizowanie ryzyka </w:t>
      </w:r>
      <w:r w:rsidR="00D819FD" w:rsidRPr="00D819FD">
        <w:rPr>
          <w:rFonts w:ascii="Times New Roman" w:hAnsi="Times New Roman" w:cs="Times New Roman"/>
          <w:sz w:val="24"/>
          <w:szCs w:val="24"/>
        </w:rPr>
        <w:t xml:space="preserve">pojawienia się różnic napięcia. </w:t>
      </w:r>
      <w:r w:rsidR="006B1C7B">
        <w:rPr>
          <w:rFonts w:ascii="Times New Roman" w:hAnsi="Times New Roman" w:cs="Times New Roman"/>
          <w:sz w:val="24"/>
          <w:szCs w:val="24"/>
        </w:rPr>
        <w:t xml:space="preserve">Należy również zwrócić uwagę, że złożone wyjaśnienia zostały podpisane przez osobę nieumocowaną do reprezentowania Wykonawcy w postępowaniu. </w:t>
      </w:r>
    </w:p>
    <w:p w14:paraId="40D4C12D" w14:textId="07371B92" w:rsidR="007D0E16" w:rsidRDefault="00051FAE" w:rsidP="00E215DD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C56054">
        <w:rPr>
          <w:rFonts w:ascii="Times New Roman" w:hAnsi="Times New Roman"/>
          <w:sz w:val="24"/>
          <w:szCs w:val="24"/>
        </w:rPr>
        <w:t>poprawi</w:t>
      </w:r>
      <w:r w:rsidR="00570166">
        <w:rPr>
          <w:rFonts w:ascii="Times New Roman" w:hAnsi="Times New Roman"/>
          <w:sz w:val="24"/>
          <w:szCs w:val="24"/>
        </w:rPr>
        <w:t>ono</w:t>
      </w:r>
      <w:r>
        <w:rPr>
          <w:rFonts w:ascii="Times New Roman" w:hAnsi="Times New Roman"/>
          <w:sz w:val="24"/>
          <w:szCs w:val="24"/>
        </w:rPr>
        <w:t xml:space="preserve"> oczywis</w:t>
      </w:r>
      <w:r w:rsidR="00C56054">
        <w:rPr>
          <w:rFonts w:ascii="Times New Roman" w:hAnsi="Times New Roman"/>
          <w:sz w:val="24"/>
          <w:szCs w:val="24"/>
        </w:rPr>
        <w:t>tą</w:t>
      </w:r>
      <w:r>
        <w:rPr>
          <w:rFonts w:ascii="Times New Roman" w:hAnsi="Times New Roman"/>
          <w:sz w:val="24"/>
          <w:szCs w:val="24"/>
        </w:rPr>
        <w:t xml:space="preserve"> omyłk</w:t>
      </w:r>
      <w:r w:rsidR="00C56054">
        <w:rPr>
          <w:rFonts w:ascii="Times New Roman" w:hAnsi="Times New Roman"/>
          <w:sz w:val="24"/>
          <w:szCs w:val="24"/>
        </w:rPr>
        <w:t>ę</w:t>
      </w:r>
      <w:r>
        <w:rPr>
          <w:rFonts w:ascii="Times New Roman" w:hAnsi="Times New Roman"/>
          <w:sz w:val="24"/>
          <w:szCs w:val="24"/>
        </w:rPr>
        <w:t xml:space="preserve"> rachunkow</w:t>
      </w:r>
      <w:r w:rsidR="00C56054">
        <w:rPr>
          <w:rFonts w:ascii="Times New Roman" w:hAnsi="Times New Roman"/>
          <w:sz w:val="24"/>
          <w:szCs w:val="24"/>
        </w:rPr>
        <w:t>ą</w:t>
      </w:r>
      <w:r>
        <w:rPr>
          <w:rFonts w:ascii="Times New Roman" w:hAnsi="Times New Roman"/>
          <w:sz w:val="24"/>
          <w:szCs w:val="24"/>
        </w:rPr>
        <w:t xml:space="preserve"> w ofercie nr 2, polegając</w:t>
      </w:r>
      <w:r w:rsidR="00C56054">
        <w:rPr>
          <w:rFonts w:ascii="Times New Roman" w:hAnsi="Times New Roman"/>
          <w:sz w:val="24"/>
          <w:szCs w:val="24"/>
        </w:rPr>
        <w:t>ą</w:t>
      </w:r>
      <w:r>
        <w:rPr>
          <w:rFonts w:ascii="Times New Roman" w:hAnsi="Times New Roman"/>
          <w:sz w:val="24"/>
          <w:szCs w:val="24"/>
        </w:rPr>
        <w:t xml:space="preserve"> na błędnym zsumowaniu </w:t>
      </w:r>
      <w:r w:rsidR="005909B1">
        <w:rPr>
          <w:rFonts w:ascii="Times New Roman" w:hAnsi="Times New Roman"/>
          <w:sz w:val="24"/>
          <w:szCs w:val="24"/>
        </w:rPr>
        <w:t xml:space="preserve">wartości w tabeli elementów rozliczeniowych, prawidłowa cena oferty wynosi 46 000,00 zł, było 46 300,00 zł. </w:t>
      </w:r>
    </w:p>
    <w:p w14:paraId="5CF90812" w14:textId="0388C652" w:rsidR="00C56054" w:rsidRDefault="00C56054" w:rsidP="00E215DD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odtajni</w:t>
      </w:r>
      <w:r w:rsidR="00570166">
        <w:rPr>
          <w:rFonts w:ascii="Times New Roman" w:hAnsi="Times New Roman"/>
          <w:sz w:val="24"/>
          <w:szCs w:val="24"/>
        </w:rPr>
        <w:t xml:space="preserve">ono </w:t>
      </w:r>
      <w:r>
        <w:rPr>
          <w:rFonts w:ascii="Times New Roman" w:hAnsi="Times New Roman"/>
          <w:sz w:val="24"/>
          <w:szCs w:val="24"/>
        </w:rPr>
        <w:t>w ofertach  nr 1 i 2 treść na stronach 1-4, ponieważ nie wyczerpuje ona znamion tajemnicy przedsiębiorstwa na gruncie przepisów o zwalczaniu nieuczciwej konkurencji.</w:t>
      </w:r>
    </w:p>
    <w:p w14:paraId="212B19D2" w14:textId="77777777" w:rsidR="00570166" w:rsidRDefault="00570166" w:rsidP="007E74DC">
      <w:pPr>
        <w:rPr>
          <w:rFonts w:ascii="Times New Roman" w:hAnsi="Times New Roman"/>
          <w:sz w:val="24"/>
          <w:szCs w:val="24"/>
        </w:rPr>
      </w:pPr>
    </w:p>
    <w:p w14:paraId="02D70526" w14:textId="0714B525" w:rsidR="00C71FD0" w:rsidRPr="007E74DC" w:rsidRDefault="00C71FD0" w:rsidP="007E74DC">
      <w:pP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215DD">
        <w:rPr>
          <w:rFonts w:ascii="Times New Roman" w:hAnsi="Times New Roman"/>
          <w:sz w:val="24"/>
          <w:szCs w:val="24"/>
        </w:rPr>
        <w:t>- wskaza</w:t>
      </w:r>
      <w:r w:rsidR="00570166">
        <w:rPr>
          <w:rFonts w:ascii="Times New Roman" w:hAnsi="Times New Roman"/>
          <w:sz w:val="24"/>
          <w:szCs w:val="24"/>
        </w:rPr>
        <w:t xml:space="preserve">no </w:t>
      </w:r>
      <w:r w:rsidRPr="00E215DD">
        <w:rPr>
          <w:rFonts w:ascii="Times New Roman" w:hAnsi="Times New Roman"/>
          <w:sz w:val="24"/>
          <w:szCs w:val="24"/>
        </w:rPr>
        <w:t xml:space="preserve">w postępowaniu jako najkorzystniejszą </w:t>
      </w:r>
      <w:r w:rsidRPr="00E215DD">
        <w:rPr>
          <w:rFonts w:ascii="Times New Roman" w:hAnsi="Times New Roman"/>
          <w:b/>
          <w:bCs/>
          <w:sz w:val="24"/>
          <w:szCs w:val="24"/>
        </w:rPr>
        <w:t xml:space="preserve">ofertę nr </w:t>
      </w:r>
      <w:r w:rsidR="00066641">
        <w:rPr>
          <w:rFonts w:ascii="Times New Roman" w:hAnsi="Times New Roman"/>
          <w:b/>
          <w:bCs/>
          <w:sz w:val="24"/>
          <w:szCs w:val="24"/>
        </w:rPr>
        <w:t>2</w:t>
      </w:r>
      <w:r w:rsidRPr="00E215DD">
        <w:rPr>
          <w:rFonts w:ascii="Times New Roman" w:hAnsi="Times New Roman"/>
          <w:sz w:val="24"/>
          <w:szCs w:val="24"/>
        </w:rPr>
        <w:t>, złożoną przez</w:t>
      </w:r>
      <w:r w:rsidR="00D819FD">
        <w:rPr>
          <w:rFonts w:ascii="Times New Roman" w:hAnsi="Times New Roman"/>
          <w:sz w:val="24"/>
          <w:szCs w:val="24"/>
        </w:rPr>
        <w:t xml:space="preserve"> Ireneusza Jóźwika, prowadzącego </w:t>
      </w:r>
      <w:r w:rsidR="007E74DC">
        <w:rPr>
          <w:rFonts w:ascii="Times New Roman" w:hAnsi="Times New Roman"/>
          <w:sz w:val="24"/>
          <w:szCs w:val="24"/>
        </w:rPr>
        <w:t>działalność gospodarczą pod firmą</w:t>
      </w:r>
      <w:r w:rsidR="00066641">
        <w:rPr>
          <w:rFonts w:ascii="Times New Roman" w:hAnsi="Times New Roman"/>
          <w:sz w:val="24"/>
          <w:szCs w:val="24"/>
        </w:rPr>
        <w:t xml:space="preserve"> </w:t>
      </w:r>
      <w:r w:rsidR="00D819FD" w:rsidRPr="007E74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EKOSOLARY Ireneusz Jóźwik</w:t>
      </w:r>
      <w:r w:rsidR="007E74DC" w:rsidRPr="007E74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, </w:t>
      </w:r>
      <w:r w:rsidR="00D819FD" w:rsidRPr="00D819F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Al. Wojska Polskiego 46/5</w:t>
      </w:r>
      <w:r w:rsidR="007E74DC" w:rsidRPr="007E74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, </w:t>
      </w:r>
      <w:r w:rsidR="00D819FD" w:rsidRPr="00D819F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62-800 Kalisz</w:t>
      </w:r>
      <w:r w:rsidR="007E74DC" w:rsidRPr="007E74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E215DD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 ceną</w:t>
      </w:r>
      <w:r w:rsidR="007E74D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7E74DC" w:rsidRPr="007E74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46 000,00</w:t>
      </w:r>
      <w:r w:rsidRPr="007E74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złotych</w:t>
      </w:r>
      <w:r w:rsidRPr="00E215D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  <w:r w:rsidRPr="00E215DD">
        <w:rPr>
          <w:rFonts w:ascii="Times New Roman" w:hAnsi="Times New Roman" w:cs="Times New Roman"/>
          <w:sz w:val="24"/>
          <w:szCs w:val="24"/>
        </w:rPr>
        <w:t xml:space="preserve"> Ocena oferty  - 100,00 pkt. Termin podpisania umowy zaplanowano na</w:t>
      </w:r>
      <w:r w:rsidR="007E74DC">
        <w:rPr>
          <w:rFonts w:ascii="Times New Roman" w:hAnsi="Times New Roman" w:cs="Times New Roman"/>
          <w:sz w:val="24"/>
          <w:szCs w:val="24"/>
        </w:rPr>
        <w:t xml:space="preserve"> 25.05.</w:t>
      </w:r>
      <w:r w:rsidRPr="00E215DD">
        <w:rPr>
          <w:rFonts w:ascii="Times New Roman" w:hAnsi="Times New Roman" w:cs="Times New Roman"/>
          <w:sz w:val="24"/>
          <w:szCs w:val="24"/>
        </w:rPr>
        <w:t xml:space="preserve">2021 r. W załączeniu zestawienie i ocena ofert. </w:t>
      </w:r>
    </w:p>
    <w:p w14:paraId="4652FBD7" w14:textId="77777777" w:rsidR="00C71FD0" w:rsidRDefault="00C71FD0" w:rsidP="00C71FD0">
      <w:pPr>
        <w:pStyle w:val="Bezodstpw"/>
        <w:rPr>
          <w:lang w:eastAsia="pl-PL"/>
        </w:rPr>
      </w:pPr>
    </w:p>
    <w:p w14:paraId="7C6CFD20" w14:textId="4C6ADB89" w:rsidR="00B3232E" w:rsidRPr="00B3232E" w:rsidRDefault="00B3232E" w:rsidP="00B3232E">
      <w:pPr>
        <w:tabs>
          <w:tab w:val="left" w:pos="553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pl-PL"/>
        </w:rPr>
      </w:pPr>
      <w:r w:rsidRPr="00B3232E">
        <w:rPr>
          <w:rFonts w:ascii="Times New Roman" w:eastAsia="Times New Roman" w:hAnsi="Times New Roman" w:cs="Times New Roman"/>
          <w:b/>
          <w:bCs/>
          <w:lang w:eastAsia="pl-PL"/>
        </w:rPr>
        <w:t>OCENA OFERT</w:t>
      </w:r>
    </w:p>
    <w:p w14:paraId="7C37B80C" w14:textId="2FAAFCFB" w:rsidR="00B3232E" w:rsidRDefault="00B3232E" w:rsidP="00B3232E">
      <w:pPr>
        <w:keepNext/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kern w:val="36"/>
          <w:lang w:eastAsia="pl-PL"/>
        </w:rPr>
      </w:pPr>
      <w:bookmarkStart w:id="0" w:name="_Hlk70575089"/>
      <w:r w:rsidRPr="00B3232E">
        <w:rPr>
          <w:rFonts w:ascii="Times New Roman" w:eastAsia="Times New Roman" w:hAnsi="Times New Roman" w:cs="Times New Roman"/>
          <w:b/>
          <w:bCs/>
          <w:kern w:val="36"/>
          <w:lang w:eastAsia="pl-PL"/>
        </w:rPr>
        <w:t>,,Dostawa i wymiana elementów lamp hybrydowych przy ul. Dąbrówki w m. Góra</w:t>
      </w:r>
      <w:bookmarkEnd w:id="0"/>
      <w:r w:rsidRPr="00B3232E">
        <w:rPr>
          <w:rFonts w:ascii="Times New Roman" w:eastAsia="Times New Roman" w:hAnsi="Times New Roman" w:cs="Times New Roman"/>
          <w:bCs/>
          <w:kern w:val="36"/>
          <w:lang w:eastAsia="pl-PL"/>
        </w:rPr>
        <w:t>”</w:t>
      </w:r>
    </w:p>
    <w:p w14:paraId="4DB8008D" w14:textId="77777777" w:rsidR="00E33EC4" w:rsidRPr="00B3232E" w:rsidRDefault="00E33EC4" w:rsidP="00B3232E">
      <w:pPr>
        <w:keepNext/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kern w:val="36"/>
          <w:lang w:eastAsia="pl-PL"/>
        </w:rPr>
      </w:pPr>
    </w:p>
    <w:p w14:paraId="009C9548" w14:textId="77777777" w:rsidR="00B3232E" w:rsidRPr="00B3232E" w:rsidRDefault="00B3232E" w:rsidP="00B323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pl-PL"/>
        </w:rPr>
      </w:pPr>
    </w:p>
    <w:p w14:paraId="12179472" w14:textId="77777777" w:rsidR="00B3232E" w:rsidRPr="00B3232E" w:rsidRDefault="00B3232E" w:rsidP="00B3232E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pl-PL"/>
        </w:rPr>
      </w:pPr>
      <w:r w:rsidRPr="00B3232E">
        <w:rPr>
          <w:rFonts w:ascii="Times New Roman" w:eastAsia="Times New Roman" w:hAnsi="Times New Roman" w:cs="Times New Roman"/>
          <w:b/>
          <w:bCs/>
          <w:lang w:eastAsia="pl-PL"/>
        </w:rPr>
        <w:t>Zestawienie ofert</w:t>
      </w:r>
    </w:p>
    <w:p w14:paraId="3D468556" w14:textId="763DA406" w:rsidR="00B3232E" w:rsidRPr="00B3232E" w:rsidRDefault="00B3232E" w:rsidP="00B3232E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pl-PL"/>
        </w:rPr>
      </w:pPr>
      <w:r w:rsidRPr="00B3232E">
        <w:rPr>
          <w:rFonts w:ascii="Times New Roman" w:eastAsia="Times New Roman" w:hAnsi="Times New Roman" w:cs="Times New Roman"/>
          <w:b/>
          <w:bCs/>
          <w:lang w:eastAsia="pl-PL"/>
        </w:rPr>
        <w:t xml:space="preserve">Przed otwarciem ofert  Zamawiający wyczytał kwotę 48 000,00 złotych </w:t>
      </w:r>
    </w:p>
    <w:tbl>
      <w:tblPr>
        <w:tblW w:w="8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"/>
        <w:gridCol w:w="4394"/>
        <w:gridCol w:w="2977"/>
      </w:tblGrid>
      <w:tr w:rsidR="00B3232E" w:rsidRPr="00B3232E" w14:paraId="2A2B4731" w14:textId="77777777" w:rsidTr="00083A88">
        <w:trPr>
          <w:cantSplit/>
          <w:trHeight w:val="611"/>
        </w:trPr>
        <w:tc>
          <w:tcPr>
            <w:tcW w:w="779" w:type="dxa"/>
            <w:vAlign w:val="center"/>
          </w:tcPr>
          <w:p w14:paraId="557612F3" w14:textId="77777777" w:rsidR="00B3232E" w:rsidRPr="00B3232E" w:rsidRDefault="00B3232E" w:rsidP="00B323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bookmarkStart w:id="1" w:name="_Hlk536171517"/>
            <w:r w:rsidRPr="00B3232E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Numer oferty</w:t>
            </w:r>
          </w:p>
        </w:tc>
        <w:tc>
          <w:tcPr>
            <w:tcW w:w="4394" w:type="dxa"/>
            <w:vAlign w:val="center"/>
          </w:tcPr>
          <w:p w14:paraId="2DC1E4E5" w14:textId="77777777" w:rsidR="00B3232E" w:rsidRPr="00B3232E" w:rsidRDefault="00B3232E" w:rsidP="00B323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B3232E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Nazwa (firma) i adres wykonawcy</w:t>
            </w:r>
          </w:p>
        </w:tc>
        <w:tc>
          <w:tcPr>
            <w:tcW w:w="2977" w:type="dxa"/>
            <w:vAlign w:val="center"/>
          </w:tcPr>
          <w:p w14:paraId="0276FF42" w14:textId="77777777" w:rsidR="00B3232E" w:rsidRPr="00B3232E" w:rsidRDefault="00B3232E" w:rsidP="00B323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B3232E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Cena oferty/ waga 100%/ ocena oferty – punkty</w:t>
            </w:r>
          </w:p>
        </w:tc>
      </w:tr>
      <w:tr w:rsidR="00B3232E" w:rsidRPr="00B3232E" w14:paraId="54BE4801" w14:textId="77777777" w:rsidTr="00083A88">
        <w:trPr>
          <w:cantSplit/>
          <w:trHeight w:val="516"/>
        </w:trPr>
        <w:tc>
          <w:tcPr>
            <w:tcW w:w="779" w:type="dxa"/>
            <w:vAlign w:val="center"/>
          </w:tcPr>
          <w:p w14:paraId="5956EFD4" w14:textId="77777777" w:rsidR="00B3232E" w:rsidRPr="00B3232E" w:rsidRDefault="00B3232E" w:rsidP="00B323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B323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4394" w:type="dxa"/>
            <w:vAlign w:val="center"/>
          </w:tcPr>
          <w:p w14:paraId="773B7E5D" w14:textId="77777777" w:rsidR="00B3232E" w:rsidRPr="00B3232E" w:rsidRDefault="00B3232E" w:rsidP="00B323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B3232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RE Solar Energy Power Sp. z o.o.</w:t>
            </w:r>
          </w:p>
          <w:p w14:paraId="406BBAA2" w14:textId="77777777" w:rsidR="00B3232E" w:rsidRPr="00B3232E" w:rsidRDefault="00B3232E" w:rsidP="00B323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B3232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ul. Krzywoustego 22/6</w:t>
            </w:r>
          </w:p>
          <w:p w14:paraId="7FE3B4A3" w14:textId="77777777" w:rsidR="00B3232E" w:rsidRPr="00B3232E" w:rsidRDefault="00B3232E" w:rsidP="00B323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B3232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70-314 Szczecin </w:t>
            </w:r>
          </w:p>
        </w:tc>
        <w:tc>
          <w:tcPr>
            <w:tcW w:w="2977" w:type="dxa"/>
            <w:vAlign w:val="center"/>
          </w:tcPr>
          <w:p w14:paraId="5D95BE9C" w14:textId="77777777" w:rsidR="00B3232E" w:rsidRPr="00B3232E" w:rsidRDefault="00B3232E" w:rsidP="00B323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trike/>
                <w:sz w:val="24"/>
                <w:szCs w:val="24"/>
                <w:lang w:eastAsia="pl-PL"/>
              </w:rPr>
            </w:pPr>
            <w:r w:rsidRPr="00B3232E">
              <w:rPr>
                <w:rFonts w:ascii="Times New Roman" w:eastAsia="Times New Roman" w:hAnsi="Times New Roman" w:cs="Times New Roman"/>
                <w:bCs/>
                <w:strike/>
                <w:sz w:val="24"/>
                <w:szCs w:val="24"/>
                <w:lang w:eastAsia="pl-PL"/>
              </w:rPr>
              <w:t xml:space="preserve">41 950,00 złotych </w:t>
            </w:r>
            <w:r w:rsidRPr="00B3232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0,00 pkt, oferta odrzucona jako niezgodna z ogłoszeniem </w:t>
            </w:r>
          </w:p>
        </w:tc>
      </w:tr>
      <w:tr w:rsidR="00B3232E" w:rsidRPr="00B3232E" w14:paraId="0EF78278" w14:textId="77777777" w:rsidTr="00083A88">
        <w:trPr>
          <w:cantSplit/>
          <w:trHeight w:val="516"/>
        </w:trPr>
        <w:tc>
          <w:tcPr>
            <w:tcW w:w="779" w:type="dxa"/>
            <w:vAlign w:val="center"/>
          </w:tcPr>
          <w:p w14:paraId="22DD2655" w14:textId="77777777" w:rsidR="00B3232E" w:rsidRPr="00B3232E" w:rsidRDefault="00B3232E" w:rsidP="00B323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B323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4394" w:type="dxa"/>
            <w:vAlign w:val="center"/>
          </w:tcPr>
          <w:p w14:paraId="191447CC" w14:textId="77777777" w:rsidR="00B3232E" w:rsidRPr="00B3232E" w:rsidRDefault="00B3232E" w:rsidP="00B323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  <w:p w14:paraId="3A132A70" w14:textId="77777777" w:rsidR="00B3232E" w:rsidRPr="00B3232E" w:rsidRDefault="00B3232E" w:rsidP="00B323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B3232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EKOSOLARY Ireneusz Jóźwik</w:t>
            </w:r>
          </w:p>
          <w:p w14:paraId="0C4FCF8D" w14:textId="77777777" w:rsidR="00B3232E" w:rsidRPr="00B3232E" w:rsidRDefault="00B3232E" w:rsidP="00B323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B3232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Al. Wojska Polskiego 46/5</w:t>
            </w:r>
          </w:p>
          <w:p w14:paraId="6CDA04EC" w14:textId="77777777" w:rsidR="00B3232E" w:rsidRPr="00B3232E" w:rsidRDefault="00B3232E" w:rsidP="00B323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B3232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62-800 Kalisz</w:t>
            </w:r>
          </w:p>
          <w:p w14:paraId="02FBD47D" w14:textId="77777777" w:rsidR="00B3232E" w:rsidRPr="00B3232E" w:rsidRDefault="00B3232E" w:rsidP="00B323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977" w:type="dxa"/>
            <w:vAlign w:val="center"/>
          </w:tcPr>
          <w:p w14:paraId="1213718A" w14:textId="77777777" w:rsidR="00B3232E" w:rsidRPr="00B3232E" w:rsidRDefault="00B3232E" w:rsidP="00B323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B3232E">
              <w:rPr>
                <w:rFonts w:ascii="Times New Roman" w:eastAsia="Times New Roman" w:hAnsi="Times New Roman" w:cs="Times New Roman"/>
                <w:bCs/>
                <w:strike/>
                <w:sz w:val="24"/>
                <w:szCs w:val="24"/>
                <w:lang w:eastAsia="pl-PL"/>
              </w:rPr>
              <w:t>46 300,00</w:t>
            </w:r>
            <w:r w:rsidRPr="00B3232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 </w:t>
            </w:r>
            <w:r w:rsidRPr="00B323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46 000,00</w:t>
            </w:r>
            <w:r w:rsidRPr="00B3232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 złotych (po poprawieniu oczywistej omyłki rachunkowej)/ 100,00 pkt</w:t>
            </w:r>
          </w:p>
        </w:tc>
      </w:tr>
      <w:tr w:rsidR="00B3232E" w:rsidRPr="00B3232E" w14:paraId="1C6D73EB" w14:textId="77777777" w:rsidTr="00083A88">
        <w:trPr>
          <w:cantSplit/>
          <w:trHeight w:val="516"/>
        </w:trPr>
        <w:tc>
          <w:tcPr>
            <w:tcW w:w="779" w:type="dxa"/>
            <w:vAlign w:val="center"/>
          </w:tcPr>
          <w:p w14:paraId="4854FD13" w14:textId="77777777" w:rsidR="00B3232E" w:rsidRPr="00B3232E" w:rsidRDefault="00B3232E" w:rsidP="00B323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B323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4394" w:type="dxa"/>
            <w:vAlign w:val="center"/>
          </w:tcPr>
          <w:p w14:paraId="7F7DA6AD" w14:textId="77777777" w:rsidR="00B3232E" w:rsidRPr="00B3232E" w:rsidRDefault="00B3232E" w:rsidP="00B323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B3232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LLS-LED LIGHTING SOLUTIONS JACEK KOZAR</w:t>
            </w:r>
          </w:p>
          <w:p w14:paraId="127046D1" w14:textId="77777777" w:rsidR="00B3232E" w:rsidRPr="00B3232E" w:rsidRDefault="00B3232E" w:rsidP="00B323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B3232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 xml:space="preserve">77-424 Zakrzewo, Wersk 1 </w:t>
            </w:r>
          </w:p>
        </w:tc>
        <w:tc>
          <w:tcPr>
            <w:tcW w:w="2977" w:type="dxa"/>
            <w:vAlign w:val="center"/>
          </w:tcPr>
          <w:p w14:paraId="78597F16" w14:textId="77777777" w:rsidR="00B3232E" w:rsidRPr="00B3232E" w:rsidRDefault="00B3232E" w:rsidP="00B323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B3232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49 200,00 złotych/ 93,50 pkt</w:t>
            </w:r>
          </w:p>
        </w:tc>
      </w:tr>
      <w:bookmarkEnd w:id="1"/>
    </w:tbl>
    <w:p w14:paraId="78944284" w14:textId="77777777" w:rsidR="00C71FD0" w:rsidRPr="00D363F6" w:rsidRDefault="00C71FD0" w:rsidP="00C71FD0">
      <w:pPr>
        <w:rPr>
          <w:lang w:eastAsia="pl-PL"/>
        </w:rPr>
      </w:pPr>
    </w:p>
    <w:p w14:paraId="6AC8B2DE" w14:textId="4760090F" w:rsidR="00C71FD0" w:rsidRPr="00D417DD" w:rsidRDefault="002B5640" w:rsidP="002A08DD">
      <w:pPr>
        <w:tabs>
          <w:tab w:val="left" w:pos="6732"/>
        </w:tabs>
        <w:jc w:val="right"/>
        <w:rPr>
          <w:b/>
          <w:bCs/>
          <w:lang w:eastAsia="pl-PL"/>
        </w:rPr>
      </w:pPr>
      <w:r>
        <w:rPr>
          <w:lang w:eastAsia="pl-PL"/>
        </w:rPr>
        <w:tab/>
      </w:r>
      <w:r w:rsidRPr="00D417DD">
        <w:rPr>
          <w:b/>
          <w:bCs/>
          <w:lang w:eastAsia="pl-PL"/>
        </w:rPr>
        <w:t xml:space="preserve">Z poważaniem </w:t>
      </w:r>
    </w:p>
    <w:p w14:paraId="4782F710" w14:textId="104385F1" w:rsidR="002B5640" w:rsidRPr="00D417DD" w:rsidRDefault="002B5640" w:rsidP="002A08DD">
      <w:pPr>
        <w:tabs>
          <w:tab w:val="left" w:pos="6358"/>
        </w:tabs>
        <w:jc w:val="right"/>
        <w:rPr>
          <w:b/>
          <w:bCs/>
          <w:lang w:eastAsia="pl-PL"/>
        </w:rPr>
      </w:pPr>
      <w:r w:rsidRPr="00D417DD">
        <w:rPr>
          <w:b/>
          <w:bCs/>
          <w:lang w:eastAsia="pl-PL"/>
        </w:rPr>
        <w:t>(-) Leszek Szendryk</w:t>
      </w:r>
    </w:p>
    <w:p w14:paraId="65EC7542" w14:textId="77777777" w:rsidR="002A08DD" w:rsidRDefault="00D417DD" w:rsidP="002A08DD">
      <w:pPr>
        <w:tabs>
          <w:tab w:val="left" w:pos="6358"/>
        </w:tabs>
        <w:jc w:val="right"/>
        <w:rPr>
          <w:b/>
          <w:bCs/>
          <w:lang w:eastAsia="pl-PL"/>
        </w:rPr>
      </w:pPr>
      <w:r w:rsidRPr="00D417DD">
        <w:rPr>
          <w:b/>
          <w:bCs/>
          <w:lang w:eastAsia="pl-PL"/>
        </w:rPr>
        <w:t xml:space="preserve">Naczelnik Wydziału Gospodarki Nieruchomościami </w:t>
      </w:r>
    </w:p>
    <w:p w14:paraId="12048B43" w14:textId="38C48343" w:rsidR="00D417DD" w:rsidRPr="00D417DD" w:rsidRDefault="00D417DD" w:rsidP="002A08DD">
      <w:pPr>
        <w:tabs>
          <w:tab w:val="left" w:pos="6358"/>
        </w:tabs>
        <w:jc w:val="right"/>
        <w:rPr>
          <w:b/>
          <w:bCs/>
          <w:lang w:eastAsia="pl-PL"/>
        </w:rPr>
      </w:pPr>
      <w:r w:rsidRPr="00D417DD">
        <w:rPr>
          <w:b/>
          <w:bCs/>
          <w:lang w:eastAsia="pl-PL"/>
        </w:rPr>
        <w:t>i Spraw Komunalnych</w:t>
      </w:r>
    </w:p>
    <w:p w14:paraId="7B80A9DD" w14:textId="77777777" w:rsidR="002B5640" w:rsidRPr="00D417DD" w:rsidRDefault="002B5640" w:rsidP="002A08DD">
      <w:pPr>
        <w:tabs>
          <w:tab w:val="left" w:pos="6358"/>
        </w:tabs>
        <w:jc w:val="right"/>
        <w:rPr>
          <w:b/>
          <w:bCs/>
          <w:lang w:eastAsia="pl-PL"/>
        </w:rPr>
      </w:pPr>
    </w:p>
    <w:p w14:paraId="3082E4A9" w14:textId="77777777" w:rsidR="00C71FD0" w:rsidRPr="00D363F6" w:rsidRDefault="00C71FD0" w:rsidP="00C71FD0">
      <w:pPr>
        <w:rPr>
          <w:lang w:eastAsia="pl-PL"/>
        </w:rPr>
      </w:pPr>
    </w:p>
    <w:p w14:paraId="41B11352" w14:textId="288B0488" w:rsidR="00D405A8" w:rsidRDefault="00D405A8" w:rsidP="00C71FD0">
      <w:pPr>
        <w:pStyle w:val="Bezodstpw"/>
        <w:tabs>
          <w:tab w:val="left" w:pos="285"/>
        </w:tabs>
        <w:rPr>
          <w:lang w:eastAsia="pl-PL"/>
        </w:rPr>
      </w:pPr>
    </w:p>
    <w:p w14:paraId="015B262F" w14:textId="77777777" w:rsidR="00D363F6" w:rsidRPr="00B4526E" w:rsidRDefault="00D363F6" w:rsidP="006747DD">
      <w:pPr>
        <w:jc w:val="both"/>
        <w:rPr>
          <w:lang w:eastAsia="pl-PL"/>
        </w:rPr>
      </w:pPr>
    </w:p>
    <w:sectPr w:rsidR="00D363F6" w:rsidRPr="00B4526E" w:rsidSect="009E1A3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0" w:right="1418" w:bottom="244" w:left="1418" w:header="142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1BE6F4" w14:textId="77777777" w:rsidR="00E81C52" w:rsidRDefault="00E81C52" w:rsidP="00F7731F">
      <w:pPr>
        <w:spacing w:after="0" w:line="240" w:lineRule="auto"/>
      </w:pPr>
      <w:r>
        <w:separator/>
      </w:r>
    </w:p>
  </w:endnote>
  <w:endnote w:type="continuationSeparator" w:id="0">
    <w:p w14:paraId="7F79B26B" w14:textId="77777777" w:rsidR="00E81C52" w:rsidRDefault="00E81C52" w:rsidP="00F77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rankfurtGothic">
    <w:altName w:val="Times New Roman"/>
    <w:charset w:val="00"/>
    <w:family w:val="auto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61D643" w14:textId="77777777" w:rsidR="005D59D2" w:rsidRDefault="005D59D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inorHAnsi" w:eastAsiaTheme="minorHAnsi" w:hAnsiTheme="minorHAnsi" w:cstheme="minorBidi"/>
        <w:sz w:val="22"/>
        <w:szCs w:val="22"/>
        <w:lang w:eastAsia="en-US"/>
      </w:rPr>
      <w:id w:val="2249795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eastAsiaTheme="minorHAnsi" w:hAnsiTheme="minorHAnsi" w:cstheme="minorBidi"/>
            <w:sz w:val="22"/>
            <w:szCs w:val="22"/>
            <w:lang w:eastAsia="en-US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sdt>
            <w:sdtPr>
              <w:rPr>
                <w:rFonts w:asciiTheme="minorHAnsi" w:eastAsiaTheme="minorHAnsi" w:hAnsiTheme="minorHAnsi" w:cstheme="minorBidi"/>
                <w:b/>
                <w:bCs/>
                <w:sz w:val="20"/>
                <w:szCs w:val="20"/>
                <w:lang w:eastAsia="en-US"/>
              </w:rPr>
              <w:id w:val="-879159949"/>
              <w:docPartObj>
                <w:docPartGallery w:val="Page Numbers (Top of Page)"/>
                <w:docPartUnique/>
              </w:docPartObj>
            </w:sdtPr>
            <w:sdtEndPr/>
            <w:sdtContent>
              <w:p w14:paraId="19BFFC8D" w14:textId="77777777" w:rsidR="00BA4318" w:rsidRPr="005D59D2" w:rsidRDefault="00BA4318" w:rsidP="00BA4318">
                <w:pPr>
                  <w:pStyle w:val="Legenda"/>
                  <w:shd w:val="clear" w:color="auto" w:fill="FFFFFF"/>
                  <w:spacing w:before="0" w:beforeAutospacing="0" w:after="0" w:afterAutospacing="0"/>
                  <w:rPr>
                    <w:b/>
                    <w:bCs/>
                    <w:sz w:val="20"/>
                    <w:szCs w:val="20"/>
                  </w:rPr>
                </w:pPr>
                <w:r w:rsidRPr="005D59D2">
                  <w:rPr>
                    <w:b/>
                    <w:bCs/>
                    <w:sz w:val="20"/>
                    <w:szCs w:val="20"/>
                  </w:rPr>
                  <w:t>Sprawę prowadzi: Małgorzata Szendryk, Inspektor ds. zamówień publicznych, pok.203, tel.: 065 5 44 36 41, e-mail: szendryk@gora.com.pl</w:t>
                </w:r>
              </w:p>
              <w:p w14:paraId="75487E24" w14:textId="77777777" w:rsidR="00BA4318" w:rsidRPr="005D59D2" w:rsidRDefault="00E81C52" w:rsidP="00BA4318">
                <w:pPr>
                  <w:pStyle w:val="Stopka"/>
                  <w:rPr>
                    <w:b/>
                    <w:bCs/>
                    <w:sz w:val="20"/>
                    <w:szCs w:val="20"/>
                  </w:rPr>
                </w:pPr>
              </w:p>
            </w:sdtContent>
          </w:sdt>
          <w:p w14:paraId="7F21D6E7" w14:textId="791C31DF" w:rsidR="009D67DE" w:rsidRDefault="009D67DE" w:rsidP="000E2698">
            <w:pPr>
              <w:pStyle w:val="Legenda"/>
              <w:shd w:val="clear" w:color="auto" w:fill="FFFFFF"/>
              <w:spacing w:before="0" w:beforeAutospacing="0" w:after="0" w:afterAutospacing="0"/>
              <w:rPr>
                <w:sz w:val="18"/>
                <w:szCs w:val="18"/>
              </w:rPr>
            </w:pPr>
          </w:p>
          <w:p w14:paraId="7D6C33FE" w14:textId="7AA1692F" w:rsidR="00816402" w:rsidRDefault="00E81C52" w:rsidP="00F92083">
            <w:pPr>
              <w:pStyle w:val="Stopka"/>
            </w:pPr>
          </w:p>
        </w:sdtContent>
      </w:sdt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F532F" w14:textId="77777777" w:rsidR="005D59D2" w:rsidRDefault="005D59D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9DFF94" w14:textId="77777777" w:rsidR="00E81C52" w:rsidRDefault="00E81C52" w:rsidP="00F7731F">
      <w:pPr>
        <w:spacing w:after="0" w:line="240" w:lineRule="auto"/>
      </w:pPr>
      <w:r>
        <w:separator/>
      </w:r>
    </w:p>
  </w:footnote>
  <w:footnote w:type="continuationSeparator" w:id="0">
    <w:p w14:paraId="3C778DAA" w14:textId="77777777" w:rsidR="00E81C52" w:rsidRDefault="00E81C52" w:rsidP="00F77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E10A20" w14:textId="77777777" w:rsidR="005D59D2" w:rsidRDefault="005D59D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307B2B" w14:textId="4E858DEE" w:rsidR="00631ED8" w:rsidRDefault="00631ED8">
    <w:pPr>
      <w:pStyle w:val="Nagwek"/>
      <w:rPr>
        <w:rFonts w:ascii="Calibri" w:eastAsia="Calibri" w:hAnsi="Calibri" w:cs="Times New Roman"/>
        <w:b/>
        <w:bCs/>
        <w:noProof/>
        <w:sz w:val="16"/>
        <w:szCs w:val="16"/>
      </w:rPr>
    </w:pPr>
  </w:p>
  <w:p w14:paraId="74A2CF21" w14:textId="74A8A65C" w:rsidR="001D0ACF" w:rsidRDefault="001D0ACF">
    <w:pPr>
      <w:pStyle w:val="Nagwek"/>
      <w:rPr>
        <w:rFonts w:ascii="Calibri" w:eastAsia="Calibri" w:hAnsi="Calibri" w:cs="Times New Roman"/>
        <w:b/>
        <w:bCs/>
        <w:noProof/>
        <w:sz w:val="16"/>
        <w:szCs w:val="16"/>
      </w:rPr>
    </w:pPr>
  </w:p>
  <w:p w14:paraId="05030F63" w14:textId="6171F519" w:rsidR="001D0ACF" w:rsidRDefault="001D0ACF">
    <w:pPr>
      <w:pStyle w:val="Nagwek"/>
      <w:rPr>
        <w:rFonts w:ascii="Calibri" w:eastAsia="Calibri" w:hAnsi="Calibri" w:cs="Times New Roman"/>
        <w:b/>
        <w:bCs/>
        <w:noProof/>
        <w:sz w:val="16"/>
        <w:szCs w:val="16"/>
      </w:rPr>
    </w:pPr>
  </w:p>
  <w:p w14:paraId="6BD49965" w14:textId="77777777" w:rsidR="001D0ACF" w:rsidRDefault="001D0ACF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513B52" w14:textId="77777777" w:rsidR="005D59D2" w:rsidRDefault="005D59D2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488"/>
    <w:rsid w:val="0000524E"/>
    <w:rsid w:val="000076B0"/>
    <w:rsid w:val="0001495C"/>
    <w:rsid w:val="00022560"/>
    <w:rsid w:val="00023CB3"/>
    <w:rsid w:val="000313E6"/>
    <w:rsid w:val="0004182A"/>
    <w:rsid w:val="00051312"/>
    <w:rsid w:val="00051FAE"/>
    <w:rsid w:val="000529D6"/>
    <w:rsid w:val="000561CC"/>
    <w:rsid w:val="00057CE5"/>
    <w:rsid w:val="00066641"/>
    <w:rsid w:val="0007375B"/>
    <w:rsid w:val="00084E6F"/>
    <w:rsid w:val="000859A0"/>
    <w:rsid w:val="00095D0A"/>
    <w:rsid w:val="000A2914"/>
    <w:rsid w:val="000A4182"/>
    <w:rsid w:val="000A6D7A"/>
    <w:rsid w:val="000B2F86"/>
    <w:rsid w:val="000D01C8"/>
    <w:rsid w:val="000D767B"/>
    <w:rsid w:val="000E2698"/>
    <w:rsid w:val="000E4AEF"/>
    <w:rsid w:val="000F2A2A"/>
    <w:rsid w:val="0010625C"/>
    <w:rsid w:val="00115487"/>
    <w:rsid w:val="00115628"/>
    <w:rsid w:val="001333AA"/>
    <w:rsid w:val="00142A36"/>
    <w:rsid w:val="00164111"/>
    <w:rsid w:val="00172CBE"/>
    <w:rsid w:val="00184D2E"/>
    <w:rsid w:val="001A4127"/>
    <w:rsid w:val="001A420A"/>
    <w:rsid w:val="001A648F"/>
    <w:rsid w:val="001B3B08"/>
    <w:rsid w:val="001C0485"/>
    <w:rsid w:val="001C47A8"/>
    <w:rsid w:val="001D0ACF"/>
    <w:rsid w:val="001D3CFC"/>
    <w:rsid w:val="001F11C5"/>
    <w:rsid w:val="001F53A8"/>
    <w:rsid w:val="001F6D4B"/>
    <w:rsid w:val="002057EE"/>
    <w:rsid w:val="00213CDA"/>
    <w:rsid w:val="00226186"/>
    <w:rsid w:val="00235EB4"/>
    <w:rsid w:val="00253B52"/>
    <w:rsid w:val="00261BD4"/>
    <w:rsid w:val="00265E33"/>
    <w:rsid w:val="00274113"/>
    <w:rsid w:val="002746CF"/>
    <w:rsid w:val="00276348"/>
    <w:rsid w:val="00276BD3"/>
    <w:rsid w:val="00282036"/>
    <w:rsid w:val="00295A1C"/>
    <w:rsid w:val="002A08DD"/>
    <w:rsid w:val="002A33E6"/>
    <w:rsid w:val="002A4295"/>
    <w:rsid w:val="002B1BFE"/>
    <w:rsid w:val="002B5640"/>
    <w:rsid w:val="002C0058"/>
    <w:rsid w:val="002E0233"/>
    <w:rsid w:val="002E35F8"/>
    <w:rsid w:val="002E53DA"/>
    <w:rsid w:val="002E5B9B"/>
    <w:rsid w:val="002F43EB"/>
    <w:rsid w:val="00314829"/>
    <w:rsid w:val="0032189C"/>
    <w:rsid w:val="003334C6"/>
    <w:rsid w:val="003405BD"/>
    <w:rsid w:val="00345BFD"/>
    <w:rsid w:val="0035115D"/>
    <w:rsid w:val="00375934"/>
    <w:rsid w:val="00376F16"/>
    <w:rsid w:val="003859BA"/>
    <w:rsid w:val="003912F8"/>
    <w:rsid w:val="00396E92"/>
    <w:rsid w:val="003B0B7F"/>
    <w:rsid w:val="003C2B69"/>
    <w:rsid w:val="003C3232"/>
    <w:rsid w:val="003C7CCA"/>
    <w:rsid w:val="003D7EA4"/>
    <w:rsid w:val="003F1F4C"/>
    <w:rsid w:val="00400D9F"/>
    <w:rsid w:val="00407638"/>
    <w:rsid w:val="00420470"/>
    <w:rsid w:val="00440378"/>
    <w:rsid w:val="0044768B"/>
    <w:rsid w:val="004531B2"/>
    <w:rsid w:val="00454C3E"/>
    <w:rsid w:val="004571B5"/>
    <w:rsid w:val="004600C1"/>
    <w:rsid w:val="00463CB5"/>
    <w:rsid w:val="004908F3"/>
    <w:rsid w:val="00490AD0"/>
    <w:rsid w:val="004960D5"/>
    <w:rsid w:val="004A2F82"/>
    <w:rsid w:val="004A619E"/>
    <w:rsid w:val="004B2749"/>
    <w:rsid w:val="004B3421"/>
    <w:rsid w:val="004B4BE1"/>
    <w:rsid w:val="004B5DA2"/>
    <w:rsid w:val="004D140B"/>
    <w:rsid w:val="004D720B"/>
    <w:rsid w:val="004E0C83"/>
    <w:rsid w:val="004E555C"/>
    <w:rsid w:val="004F05E5"/>
    <w:rsid w:val="004F5FAF"/>
    <w:rsid w:val="005024F9"/>
    <w:rsid w:val="00502EA9"/>
    <w:rsid w:val="00510936"/>
    <w:rsid w:val="005155F2"/>
    <w:rsid w:val="00517320"/>
    <w:rsid w:val="005220C4"/>
    <w:rsid w:val="005256F8"/>
    <w:rsid w:val="00527178"/>
    <w:rsid w:val="00535016"/>
    <w:rsid w:val="00543C86"/>
    <w:rsid w:val="0056173C"/>
    <w:rsid w:val="00570166"/>
    <w:rsid w:val="005703F4"/>
    <w:rsid w:val="0057153A"/>
    <w:rsid w:val="00572608"/>
    <w:rsid w:val="00583AB0"/>
    <w:rsid w:val="005909B1"/>
    <w:rsid w:val="00597CC2"/>
    <w:rsid w:val="005A32FE"/>
    <w:rsid w:val="005A77C9"/>
    <w:rsid w:val="005C3353"/>
    <w:rsid w:val="005C7859"/>
    <w:rsid w:val="005D0BD4"/>
    <w:rsid w:val="005D59D2"/>
    <w:rsid w:val="005E113C"/>
    <w:rsid w:val="005E228E"/>
    <w:rsid w:val="005E5A3F"/>
    <w:rsid w:val="005E7669"/>
    <w:rsid w:val="00604A8D"/>
    <w:rsid w:val="0060628D"/>
    <w:rsid w:val="00615842"/>
    <w:rsid w:val="0061640F"/>
    <w:rsid w:val="00631ED8"/>
    <w:rsid w:val="00633613"/>
    <w:rsid w:val="00636473"/>
    <w:rsid w:val="006423FA"/>
    <w:rsid w:val="006445A4"/>
    <w:rsid w:val="006546F4"/>
    <w:rsid w:val="006707E2"/>
    <w:rsid w:val="006747DD"/>
    <w:rsid w:val="00680951"/>
    <w:rsid w:val="006B1C7B"/>
    <w:rsid w:val="006B4173"/>
    <w:rsid w:val="006B6488"/>
    <w:rsid w:val="006C1B1B"/>
    <w:rsid w:val="006D3A78"/>
    <w:rsid w:val="006D5C39"/>
    <w:rsid w:val="006F0499"/>
    <w:rsid w:val="006F0D6C"/>
    <w:rsid w:val="006F5B3A"/>
    <w:rsid w:val="007047DB"/>
    <w:rsid w:val="007064D6"/>
    <w:rsid w:val="00724184"/>
    <w:rsid w:val="0072477E"/>
    <w:rsid w:val="00746F7E"/>
    <w:rsid w:val="00752271"/>
    <w:rsid w:val="007613C4"/>
    <w:rsid w:val="00762A13"/>
    <w:rsid w:val="0077385D"/>
    <w:rsid w:val="0079043C"/>
    <w:rsid w:val="0079239E"/>
    <w:rsid w:val="007926BE"/>
    <w:rsid w:val="0079466D"/>
    <w:rsid w:val="00797F4D"/>
    <w:rsid w:val="007D0E16"/>
    <w:rsid w:val="007E74DC"/>
    <w:rsid w:val="007F7BED"/>
    <w:rsid w:val="0080523F"/>
    <w:rsid w:val="00805E61"/>
    <w:rsid w:val="00814A60"/>
    <w:rsid w:val="00816402"/>
    <w:rsid w:val="00820378"/>
    <w:rsid w:val="0082124E"/>
    <w:rsid w:val="0082168E"/>
    <w:rsid w:val="00823060"/>
    <w:rsid w:val="0083530E"/>
    <w:rsid w:val="00840947"/>
    <w:rsid w:val="0084646E"/>
    <w:rsid w:val="00862FFB"/>
    <w:rsid w:val="00870A80"/>
    <w:rsid w:val="0088123C"/>
    <w:rsid w:val="00886C13"/>
    <w:rsid w:val="00890FD5"/>
    <w:rsid w:val="00893A28"/>
    <w:rsid w:val="00895D5D"/>
    <w:rsid w:val="008C2A6E"/>
    <w:rsid w:val="008C4AF3"/>
    <w:rsid w:val="008D065F"/>
    <w:rsid w:val="008F040B"/>
    <w:rsid w:val="00907189"/>
    <w:rsid w:val="009132EB"/>
    <w:rsid w:val="009202EA"/>
    <w:rsid w:val="00921F9F"/>
    <w:rsid w:val="009319A8"/>
    <w:rsid w:val="00932D04"/>
    <w:rsid w:val="00957227"/>
    <w:rsid w:val="00964A64"/>
    <w:rsid w:val="00965D56"/>
    <w:rsid w:val="00967F84"/>
    <w:rsid w:val="0097146A"/>
    <w:rsid w:val="009919D3"/>
    <w:rsid w:val="009A42FC"/>
    <w:rsid w:val="009A4CC3"/>
    <w:rsid w:val="009B52D2"/>
    <w:rsid w:val="009D5107"/>
    <w:rsid w:val="009D67DE"/>
    <w:rsid w:val="009D6FD4"/>
    <w:rsid w:val="009E1A3E"/>
    <w:rsid w:val="009F1BE3"/>
    <w:rsid w:val="009F2010"/>
    <w:rsid w:val="009F6375"/>
    <w:rsid w:val="00A03AA4"/>
    <w:rsid w:val="00A04DD5"/>
    <w:rsid w:val="00A05A13"/>
    <w:rsid w:val="00A12068"/>
    <w:rsid w:val="00A12B33"/>
    <w:rsid w:val="00A46951"/>
    <w:rsid w:val="00A47B4A"/>
    <w:rsid w:val="00A661F5"/>
    <w:rsid w:val="00A71F13"/>
    <w:rsid w:val="00A75838"/>
    <w:rsid w:val="00A90CFF"/>
    <w:rsid w:val="00A947C6"/>
    <w:rsid w:val="00A955DD"/>
    <w:rsid w:val="00A957F5"/>
    <w:rsid w:val="00AA03A6"/>
    <w:rsid w:val="00AC2FB6"/>
    <w:rsid w:val="00AD49CB"/>
    <w:rsid w:val="00AD6167"/>
    <w:rsid w:val="00AD6DA6"/>
    <w:rsid w:val="00AE05F5"/>
    <w:rsid w:val="00AE5AB7"/>
    <w:rsid w:val="00AE5AC0"/>
    <w:rsid w:val="00AE5D09"/>
    <w:rsid w:val="00AF70B1"/>
    <w:rsid w:val="00B01266"/>
    <w:rsid w:val="00B01354"/>
    <w:rsid w:val="00B04676"/>
    <w:rsid w:val="00B12113"/>
    <w:rsid w:val="00B274D5"/>
    <w:rsid w:val="00B319FB"/>
    <w:rsid w:val="00B3232E"/>
    <w:rsid w:val="00B352B4"/>
    <w:rsid w:val="00B366D9"/>
    <w:rsid w:val="00B4526E"/>
    <w:rsid w:val="00B5559C"/>
    <w:rsid w:val="00B5799B"/>
    <w:rsid w:val="00B64146"/>
    <w:rsid w:val="00B71392"/>
    <w:rsid w:val="00B84CBB"/>
    <w:rsid w:val="00B97D8E"/>
    <w:rsid w:val="00BA0386"/>
    <w:rsid w:val="00BA1789"/>
    <w:rsid w:val="00BA34B9"/>
    <w:rsid w:val="00BA4318"/>
    <w:rsid w:val="00BC576F"/>
    <w:rsid w:val="00BC6FBB"/>
    <w:rsid w:val="00BD0BF2"/>
    <w:rsid w:val="00BD178F"/>
    <w:rsid w:val="00BE4EEB"/>
    <w:rsid w:val="00BE6B38"/>
    <w:rsid w:val="00BE7D69"/>
    <w:rsid w:val="00BF28A0"/>
    <w:rsid w:val="00C13256"/>
    <w:rsid w:val="00C14E34"/>
    <w:rsid w:val="00C226D4"/>
    <w:rsid w:val="00C502AB"/>
    <w:rsid w:val="00C56054"/>
    <w:rsid w:val="00C7145E"/>
    <w:rsid w:val="00C71FD0"/>
    <w:rsid w:val="00C861DF"/>
    <w:rsid w:val="00C87849"/>
    <w:rsid w:val="00CA1E07"/>
    <w:rsid w:val="00CB23D4"/>
    <w:rsid w:val="00CB3FA2"/>
    <w:rsid w:val="00CB4705"/>
    <w:rsid w:val="00CC56A6"/>
    <w:rsid w:val="00CD0415"/>
    <w:rsid w:val="00CD46BB"/>
    <w:rsid w:val="00CD4F22"/>
    <w:rsid w:val="00CD656E"/>
    <w:rsid w:val="00CE34CE"/>
    <w:rsid w:val="00CF0743"/>
    <w:rsid w:val="00CF0CE8"/>
    <w:rsid w:val="00D059C1"/>
    <w:rsid w:val="00D10F49"/>
    <w:rsid w:val="00D16DB5"/>
    <w:rsid w:val="00D2164C"/>
    <w:rsid w:val="00D232D0"/>
    <w:rsid w:val="00D32164"/>
    <w:rsid w:val="00D363F6"/>
    <w:rsid w:val="00D405A8"/>
    <w:rsid w:val="00D417DD"/>
    <w:rsid w:val="00D53C28"/>
    <w:rsid w:val="00D560C8"/>
    <w:rsid w:val="00D75B20"/>
    <w:rsid w:val="00D76382"/>
    <w:rsid w:val="00D8044A"/>
    <w:rsid w:val="00D80C9D"/>
    <w:rsid w:val="00D819FD"/>
    <w:rsid w:val="00D8479F"/>
    <w:rsid w:val="00D95F72"/>
    <w:rsid w:val="00DC7385"/>
    <w:rsid w:val="00DD6396"/>
    <w:rsid w:val="00DF066E"/>
    <w:rsid w:val="00DF0B86"/>
    <w:rsid w:val="00E0122D"/>
    <w:rsid w:val="00E07906"/>
    <w:rsid w:val="00E215DD"/>
    <w:rsid w:val="00E26444"/>
    <w:rsid w:val="00E33EC4"/>
    <w:rsid w:val="00E358A6"/>
    <w:rsid w:val="00E3598B"/>
    <w:rsid w:val="00E37C47"/>
    <w:rsid w:val="00E47CFC"/>
    <w:rsid w:val="00E5057C"/>
    <w:rsid w:val="00E52FC0"/>
    <w:rsid w:val="00E62F27"/>
    <w:rsid w:val="00E809EF"/>
    <w:rsid w:val="00E81C52"/>
    <w:rsid w:val="00E900E9"/>
    <w:rsid w:val="00E9157A"/>
    <w:rsid w:val="00E938F8"/>
    <w:rsid w:val="00E9461E"/>
    <w:rsid w:val="00E96082"/>
    <w:rsid w:val="00E97E2C"/>
    <w:rsid w:val="00EA01A4"/>
    <w:rsid w:val="00EC12A9"/>
    <w:rsid w:val="00EF4224"/>
    <w:rsid w:val="00F01BEB"/>
    <w:rsid w:val="00F0203F"/>
    <w:rsid w:val="00F12F9E"/>
    <w:rsid w:val="00F130C4"/>
    <w:rsid w:val="00F1318C"/>
    <w:rsid w:val="00F20223"/>
    <w:rsid w:val="00F2702C"/>
    <w:rsid w:val="00F46225"/>
    <w:rsid w:val="00F71D1C"/>
    <w:rsid w:val="00F720E0"/>
    <w:rsid w:val="00F769CA"/>
    <w:rsid w:val="00F7731F"/>
    <w:rsid w:val="00F85296"/>
    <w:rsid w:val="00F92083"/>
    <w:rsid w:val="00FA7B6C"/>
    <w:rsid w:val="00FD3488"/>
    <w:rsid w:val="00FE0871"/>
    <w:rsid w:val="00FE54FC"/>
    <w:rsid w:val="00FE77C0"/>
    <w:rsid w:val="00FF4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BB0660"/>
  <w15:chartTrackingRefBased/>
  <w15:docId w15:val="{52954D0E-6EF9-4C99-9AF4-6469E1FC8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773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7731F"/>
  </w:style>
  <w:style w:type="paragraph" w:styleId="Stopka">
    <w:name w:val="footer"/>
    <w:basedOn w:val="Normalny"/>
    <w:link w:val="StopkaZnak"/>
    <w:uiPriority w:val="99"/>
    <w:unhideWhenUsed/>
    <w:rsid w:val="00F773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7731F"/>
  </w:style>
  <w:style w:type="paragraph" w:styleId="Legenda">
    <w:name w:val="caption"/>
    <w:basedOn w:val="Normalny"/>
    <w:uiPriority w:val="35"/>
    <w:qFormat/>
    <w:rsid w:val="00D804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semiHidden/>
    <w:rsid w:val="00F769CA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Times New Roman"/>
      <w:color w:val="000000"/>
      <w:szCs w:val="17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F769CA"/>
    <w:rPr>
      <w:rFonts w:ascii="Arial" w:eastAsia="Times New Roman" w:hAnsi="Arial" w:cs="Times New Roman"/>
      <w:color w:val="000000"/>
      <w:szCs w:val="17"/>
      <w:shd w:val="clear" w:color="auto" w:fill="FFFFFF"/>
      <w:lang w:eastAsia="pl-PL"/>
    </w:rPr>
  </w:style>
  <w:style w:type="paragraph" w:customStyle="1" w:styleId="awciety">
    <w:name w:val="a) wciety"/>
    <w:basedOn w:val="Normalny"/>
    <w:rsid w:val="008D065F"/>
    <w:pPr>
      <w:suppressAutoHyphens/>
      <w:spacing w:after="0" w:line="258" w:lineRule="atLeast"/>
      <w:ind w:left="567" w:hanging="238"/>
      <w:jc w:val="both"/>
    </w:pPr>
    <w:rPr>
      <w:rFonts w:ascii="FrankfurtGothic" w:eastAsia="Times New Roman" w:hAnsi="FrankfurtGothic" w:cs="Times New Roman"/>
      <w:color w:val="000000"/>
      <w:sz w:val="19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53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53B52"/>
    <w:rPr>
      <w:rFonts w:ascii="Segoe UI" w:hAnsi="Segoe UI" w:cs="Segoe UI"/>
      <w:sz w:val="18"/>
      <w:szCs w:val="18"/>
    </w:rPr>
  </w:style>
  <w:style w:type="paragraph" w:styleId="Bezodstpw">
    <w:name w:val="No Spacing"/>
    <w:uiPriority w:val="1"/>
    <w:qFormat/>
    <w:rsid w:val="00B274D5"/>
    <w:pPr>
      <w:spacing w:after="0" w:line="240" w:lineRule="auto"/>
    </w:pPr>
  </w:style>
  <w:style w:type="paragraph" w:styleId="NormalnyWeb">
    <w:name w:val="Normal (Web)"/>
    <w:basedOn w:val="Normalny"/>
    <w:uiPriority w:val="99"/>
    <w:semiHidden/>
    <w:unhideWhenUsed/>
    <w:rsid w:val="003511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788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6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mig.kancelaria@gora.com.pl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B16764-539E-44CE-94EC-4641FBEB51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770</TotalTime>
  <Pages>1</Pages>
  <Words>586</Words>
  <Characters>3516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Szendryk</dc:creator>
  <cp:keywords/>
  <dc:description/>
  <cp:lastModifiedBy>Szendryk</cp:lastModifiedBy>
  <cp:revision>481</cp:revision>
  <cp:lastPrinted>2021-05-13T08:53:00Z</cp:lastPrinted>
  <dcterms:created xsi:type="dcterms:W3CDTF">2019-02-07T10:56:00Z</dcterms:created>
  <dcterms:modified xsi:type="dcterms:W3CDTF">2021-05-19T07:40:00Z</dcterms:modified>
</cp:coreProperties>
</file>