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8A1AB" w14:textId="77777777" w:rsidR="009D188E" w:rsidRDefault="009D188E" w:rsidP="009D188E">
      <w:pPr>
        <w:pStyle w:val="Bezodstpw"/>
        <w:rPr>
          <w:b/>
          <w:sz w:val="28"/>
        </w:rPr>
      </w:pPr>
      <w:r>
        <w:rPr>
          <w:b/>
          <w:sz w:val="28"/>
        </w:rPr>
        <w:t>BURMISTRZ GÓRY</w:t>
      </w:r>
    </w:p>
    <w:p w14:paraId="0ECECE21" w14:textId="77777777" w:rsidR="009D188E" w:rsidRDefault="009D188E" w:rsidP="009D188E">
      <w:pPr>
        <w:pStyle w:val="Bezodstpw"/>
        <w:rPr>
          <w:b/>
          <w:sz w:val="20"/>
        </w:rPr>
      </w:pPr>
      <w:r>
        <w:rPr>
          <w:b/>
          <w:sz w:val="20"/>
        </w:rPr>
        <w:t xml:space="preserve">    ul. Adama Mickiewicza 1</w:t>
      </w:r>
    </w:p>
    <w:p w14:paraId="2EC67386" w14:textId="77777777" w:rsidR="009D188E" w:rsidRDefault="009D188E" w:rsidP="009D188E">
      <w:pPr>
        <w:pStyle w:val="Bezodstpw"/>
        <w:rPr>
          <w:b/>
          <w:sz w:val="20"/>
        </w:rPr>
      </w:pPr>
      <w:r>
        <w:rPr>
          <w:b/>
          <w:sz w:val="20"/>
        </w:rPr>
        <w:t xml:space="preserve">            56-200 Góra</w:t>
      </w:r>
    </w:p>
    <w:p w14:paraId="0E4AAF1E" w14:textId="77777777" w:rsidR="009D188E" w:rsidRDefault="009D188E" w:rsidP="009D188E">
      <w:pPr>
        <w:pStyle w:val="Bezodstpw"/>
        <w:rPr>
          <w:b/>
          <w:sz w:val="18"/>
        </w:rPr>
      </w:pPr>
    </w:p>
    <w:p w14:paraId="622CBC0B" w14:textId="77777777" w:rsidR="009D188E" w:rsidRDefault="009D188E" w:rsidP="009D188E">
      <w:r>
        <w:rPr>
          <w:bCs/>
          <w:iCs/>
        </w:rPr>
        <w:t>GK.6826.6.2026</w:t>
      </w:r>
      <w:r>
        <w:tab/>
        <w:t xml:space="preserve">        </w:t>
      </w:r>
      <w:r>
        <w:tab/>
        <w:t xml:space="preserve">   </w:t>
      </w:r>
      <w:r>
        <w:tab/>
        <w:t xml:space="preserve">   </w:t>
      </w:r>
      <w:r>
        <w:tab/>
        <w:t xml:space="preserve">     </w:t>
      </w:r>
      <w:r>
        <w:tab/>
        <w:t xml:space="preserve">     </w:t>
      </w:r>
      <w:r>
        <w:tab/>
      </w:r>
      <w:r>
        <w:tab/>
        <w:t xml:space="preserve"> Góra, dnia 06 lipca 2026 r.</w:t>
      </w:r>
    </w:p>
    <w:p w14:paraId="6936E5A5" w14:textId="77777777" w:rsidR="009D188E" w:rsidRDefault="009D188E" w:rsidP="009D188E">
      <w:pPr>
        <w:rPr>
          <w:b/>
          <w:bCs/>
        </w:rPr>
      </w:pPr>
    </w:p>
    <w:p w14:paraId="7A14E5D2" w14:textId="77777777" w:rsidR="009D188E" w:rsidRDefault="009D188E" w:rsidP="009D188E">
      <w:pPr>
        <w:rPr>
          <w:b/>
          <w:bCs/>
        </w:rPr>
      </w:pPr>
    </w:p>
    <w:p w14:paraId="0EC1A54C" w14:textId="77777777" w:rsidR="009D188E" w:rsidRDefault="009D188E" w:rsidP="009D188E">
      <w:pPr>
        <w:pStyle w:val="Tekstpodstawowywcity"/>
        <w:ind w:left="0"/>
        <w:jc w:val="center"/>
        <w:rPr>
          <w:rFonts w:ascii="Times New Roman" w:hAnsi="Times New Roman"/>
          <w:b/>
          <w:bCs/>
          <w:sz w:val="32"/>
          <w:u w:val="single"/>
        </w:rPr>
      </w:pPr>
      <w:r>
        <w:rPr>
          <w:rFonts w:ascii="Times New Roman" w:hAnsi="Times New Roman"/>
          <w:b/>
          <w:bCs/>
          <w:sz w:val="32"/>
          <w:u w:val="single"/>
        </w:rPr>
        <w:t>WYKAZ</w:t>
      </w:r>
    </w:p>
    <w:p w14:paraId="35EF1FC3" w14:textId="77777777" w:rsidR="009D188E" w:rsidRDefault="009D188E" w:rsidP="009D188E">
      <w:pPr>
        <w:pStyle w:val="Tekstpodstawowywcity"/>
        <w:ind w:left="0"/>
        <w:jc w:val="center"/>
        <w:rPr>
          <w:rFonts w:ascii="Times New Roman" w:hAnsi="Times New Roman"/>
        </w:rPr>
      </w:pPr>
    </w:p>
    <w:p w14:paraId="31A25CCC" w14:textId="77777777" w:rsidR="009D188E" w:rsidRDefault="009D188E" w:rsidP="009D188E">
      <w:pPr>
        <w:pStyle w:val="Tekstpodstawowywcity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Na podstawie art. 35 ust. 1 i 2 ustawy z dnia 21 sierpnia 1997r. o gospodarce nieruchomościami (Dz. U. z 2026 r. poz. 399) </w:t>
      </w:r>
      <w:r>
        <w:rPr>
          <w:rFonts w:ascii="Times New Roman" w:hAnsi="Times New Roman"/>
          <w:b/>
          <w:bCs/>
          <w:sz w:val="26"/>
        </w:rPr>
        <w:t xml:space="preserve">BURMISTRZ GÓRY </w:t>
      </w:r>
      <w:r>
        <w:rPr>
          <w:rFonts w:ascii="Times New Roman" w:hAnsi="Times New Roman"/>
          <w:b/>
          <w:bCs/>
          <w:sz w:val="26"/>
        </w:rPr>
        <w:br/>
      </w:r>
      <w:r>
        <w:rPr>
          <w:rFonts w:ascii="Times New Roman" w:hAnsi="Times New Roman"/>
          <w:b/>
          <w:bCs/>
        </w:rPr>
        <w:t xml:space="preserve">podaje do publicznej wiadomości wykaz nieruchomości przeznaczonej do zbycia </w:t>
      </w:r>
      <w:r>
        <w:rPr>
          <w:rFonts w:ascii="Times New Roman" w:hAnsi="Times New Roman"/>
          <w:b/>
          <w:bCs/>
        </w:rPr>
        <w:br/>
        <w:t>na własność w trybie bezprzetargowym na rzecz jej użytkownika wieczystego.</w:t>
      </w:r>
    </w:p>
    <w:p w14:paraId="3CCED999" w14:textId="77777777" w:rsidR="009D188E" w:rsidRDefault="009D188E" w:rsidP="009D188E">
      <w:pPr>
        <w:jc w:val="both"/>
      </w:pPr>
    </w:p>
    <w:p w14:paraId="667E941A" w14:textId="77777777" w:rsidR="009D188E" w:rsidRDefault="009D188E" w:rsidP="009D188E">
      <w:pPr>
        <w:jc w:val="both"/>
      </w:pPr>
    </w:p>
    <w:p w14:paraId="21049B43" w14:textId="77777777" w:rsidR="009D188E" w:rsidRDefault="009D188E" w:rsidP="009D188E">
      <w:pPr>
        <w:jc w:val="both"/>
      </w:pPr>
      <w:r>
        <w:rPr>
          <w:b/>
          <w:bCs/>
        </w:rPr>
        <w:t>1</w:t>
      </w:r>
      <w:r>
        <w:t>.  Nieruchomość zabudowana garażem położona w obrębie miejscowości Góra</w:t>
      </w:r>
      <w:r>
        <w:rPr>
          <w:b/>
          <w:bCs/>
          <w:i/>
          <w:iCs/>
        </w:rPr>
        <w:t>,</w:t>
      </w:r>
      <w:r>
        <w:t xml:space="preserve"> oznaczona </w:t>
      </w:r>
      <w:r>
        <w:br/>
        <w:t xml:space="preserve">w ewidencji gruntów jako działka nr: </w:t>
      </w:r>
    </w:p>
    <w:p w14:paraId="48C52FCF" w14:textId="77777777" w:rsidR="009D188E" w:rsidRDefault="009D188E" w:rsidP="009D188E">
      <w:pPr>
        <w:jc w:val="both"/>
        <w:rPr>
          <w:b/>
          <w:bCs/>
        </w:rPr>
      </w:pPr>
      <w:r>
        <w:rPr>
          <w:b/>
          <w:bCs/>
        </w:rPr>
        <w:t xml:space="preserve">-  204/25 powierzchni całkowitej 0,0019 ha, sklasyfikowana jako B, </w:t>
      </w:r>
    </w:p>
    <w:p w14:paraId="4FC7E334" w14:textId="77777777" w:rsidR="009D188E" w:rsidRDefault="009D188E" w:rsidP="009D188E">
      <w:pPr>
        <w:jc w:val="both"/>
      </w:pPr>
      <w:r>
        <w:t>dla której Sąd Rejonowy, Wydział Ksiąg Wieczystych w Głogowie prowadzi księgę wieczystą KW LE1G/00076442/4.</w:t>
      </w:r>
    </w:p>
    <w:p w14:paraId="426414E9" w14:textId="77777777" w:rsidR="009D188E" w:rsidRDefault="009D188E" w:rsidP="009D188E">
      <w:pPr>
        <w:jc w:val="both"/>
      </w:pPr>
    </w:p>
    <w:p w14:paraId="14831261" w14:textId="77777777" w:rsidR="009D188E" w:rsidRDefault="009D188E" w:rsidP="009D188E">
      <w:pPr>
        <w:jc w:val="both"/>
      </w:pPr>
      <w:r>
        <w:t xml:space="preserve">2. W Planie Zagospodarowania Przestrzennego miasta Góry działka </w:t>
      </w:r>
      <w:r>
        <w:rPr>
          <w:b/>
          <w:bCs/>
        </w:rPr>
        <w:t xml:space="preserve">nr 204/25 </w:t>
      </w:r>
      <w:r>
        <w:t xml:space="preserve">znajduje się </w:t>
      </w:r>
      <w:r>
        <w:br/>
        <w:t>w jednostce bilansowej</w:t>
      </w:r>
      <w:r>
        <w:rPr>
          <w:b/>
          <w:bCs/>
        </w:rPr>
        <w:t xml:space="preserve"> AC8MWn, </w:t>
      </w:r>
      <w:r>
        <w:t>dla której ustala się</w:t>
      </w:r>
      <w:r>
        <w:rPr>
          <w:b/>
          <w:bCs/>
        </w:rPr>
        <w:t xml:space="preserve"> </w:t>
      </w:r>
      <w:r>
        <w:t xml:space="preserve">przeznaczenie podstawowe: zabudowa wielorodzinna o niskiej intensywności oraz uzupełniające: garaże, usługi nieuciążliwe, urządzenia komunikacyjne (dojazdy, parkingi, place manewrowe) oraz sieci infrastruktury technicznej dystrybucyjnej oraz związane z nimi urządzenia.    </w:t>
      </w:r>
    </w:p>
    <w:p w14:paraId="0364BDA7" w14:textId="77777777" w:rsidR="009D188E" w:rsidRDefault="009D188E" w:rsidP="009D188E">
      <w:pPr>
        <w:jc w:val="both"/>
      </w:pPr>
      <w:r>
        <w:t xml:space="preserve">Nieruchomość nie jest wykorzystywana do prowadzenia działalności gospodarczej.                                                                                                 </w:t>
      </w:r>
    </w:p>
    <w:p w14:paraId="4ACC5BCD" w14:textId="77777777" w:rsidR="009D188E" w:rsidRDefault="009D188E" w:rsidP="009D188E">
      <w:pPr>
        <w:jc w:val="both"/>
      </w:pPr>
    </w:p>
    <w:p w14:paraId="1CEAA0CA" w14:textId="77777777" w:rsidR="009D188E" w:rsidRDefault="009D188E" w:rsidP="009D188E">
      <w:pPr>
        <w:rPr>
          <w:sz w:val="20"/>
          <w:szCs w:val="20"/>
        </w:rPr>
      </w:pPr>
      <w:r>
        <w:rPr>
          <w:b/>
          <w:bCs/>
        </w:rPr>
        <w:t xml:space="preserve">3.  </w:t>
      </w:r>
      <w:r>
        <w:t xml:space="preserve">Cena nieruchomości została ustalona na kwotę łącznie </w:t>
      </w:r>
      <w:r>
        <w:rPr>
          <w:b/>
          <w:bCs/>
        </w:rPr>
        <w:t xml:space="preserve">520,00 zł; </w:t>
      </w:r>
      <w:r>
        <w:t>zgodnie z art. 69 ust. 1 ustawy z dnia 21 sierpnia 1997 r. o gospodarce nieruchomościami.</w:t>
      </w:r>
      <w:r>
        <w:br/>
      </w:r>
      <w:r>
        <w:rPr>
          <w:sz w:val="20"/>
          <w:szCs w:val="20"/>
        </w:rPr>
        <w:t>(nie podlega opodatkowaniu podatkiem VAT).</w:t>
      </w:r>
    </w:p>
    <w:p w14:paraId="70272CA3" w14:textId="77777777" w:rsidR="009D188E" w:rsidRDefault="009D188E" w:rsidP="009D188E">
      <w:pPr>
        <w:jc w:val="both"/>
        <w:rPr>
          <w:sz w:val="20"/>
          <w:szCs w:val="20"/>
        </w:rPr>
      </w:pPr>
    </w:p>
    <w:p w14:paraId="29E85F74" w14:textId="77777777" w:rsidR="009D188E" w:rsidRDefault="009D188E" w:rsidP="009D188E">
      <w:pPr>
        <w:jc w:val="both"/>
      </w:pPr>
      <w:r>
        <w:rPr>
          <w:b/>
          <w:bCs/>
        </w:rPr>
        <w:t xml:space="preserve">4.  </w:t>
      </w:r>
      <w:r>
        <w:t xml:space="preserve">Sprzedaż nieruchomości nastąpi w trybie art. 32 ust. 1 oraz 2, art. 37 ust. 2 pkt 5 ustawy </w:t>
      </w:r>
      <w:r>
        <w:br/>
        <w:t>z dnia 21 sierpnia 1997 r. o gospodarce nieruchomościami, tj. bezprzetargowo - na rzecz jej użytkowników wieczystych.</w:t>
      </w:r>
    </w:p>
    <w:p w14:paraId="52A2B0E4" w14:textId="77777777" w:rsidR="009D188E" w:rsidRDefault="009D188E" w:rsidP="009D188E">
      <w:pPr>
        <w:jc w:val="both"/>
        <w:rPr>
          <w:b/>
          <w:bCs/>
        </w:rPr>
      </w:pPr>
    </w:p>
    <w:p w14:paraId="46690D2B" w14:textId="77777777" w:rsidR="009D188E" w:rsidRDefault="009D188E" w:rsidP="009D188E">
      <w:pPr>
        <w:jc w:val="both"/>
        <w:rPr>
          <w:b/>
          <w:bCs/>
          <w:sz w:val="28"/>
        </w:rPr>
      </w:pPr>
      <w:r>
        <w:rPr>
          <w:b/>
          <w:bCs/>
        </w:rPr>
        <w:t xml:space="preserve">5. </w:t>
      </w:r>
      <w:r>
        <w:t xml:space="preserve">Zgodnie z art. 34 ust. 1 pkt. 1 i 2 ustawy z dnia 21 sierpnia 1997 r. o gospodarce nieruchomościami, prawo pierwszeństwa w nabyciu nieruchomości mają osoby, którym przysługuje roszczenie o nabycie lub są poprzednimi właścicielami zbywanej nieruchomości pozbawionymi prawa własności tej nieruchomości przed 5.12.1990r. albo ich spadkobiercami, jeżeli złożą wniosek o ich nabycie w terminie do dnia </w:t>
      </w:r>
      <w:r>
        <w:rPr>
          <w:b/>
          <w:bCs/>
        </w:rPr>
        <w:t xml:space="preserve">25 września 2026 </w:t>
      </w:r>
      <w:proofErr w:type="gramStart"/>
      <w:r>
        <w:rPr>
          <w:b/>
          <w:bCs/>
        </w:rPr>
        <w:t>r..</w:t>
      </w:r>
      <w:proofErr w:type="gramEnd"/>
    </w:p>
    <w:p w14:paraId="472B0B81" w14:textId="77777777" w:rsidR="009D188E" w:rsidRDefault="009D188E" w:rsidP="009D188E">
      <w:pPr>
        <w:jc w:val="both"/>
        <w:rPr>
          <w:b/>
          <w:bCs/>
        </w:rPr>
      </w:pPr>
    </w:p>
    <w:p w14:paraId="59652862" w14:textId="77777777" w:rsidR="009D188E" w:rsidRDefault="009D188E" w:rsidP="009D188E">
      <w:pPr>
        <w:jc w:val="both"/>
        <w:rPr>
          <w:i/>
          <w:iCs/>
        </w:rPr>
      </w:pPr>
      <w:r>
        <w:rPr>
          <w:b/>
          <w:bCs/>
        </w:rPr>
        <w:t>6.</w:t>
      </w:r>
      <w:r>
        <w:t xml:space="preserve"> Szczegółowe informacje na temat nieruchomości uzyskać można w Urzędzie Miasta </w:t>
      </w:r>
      <w:r>
        <w:br/>
        <w:t xml:space="preserve">i Gminy w Górze w Wydziale Gospodarki Komunalnej (pokój 205) lub pod numerem tel. </w:t>
      </w:r>
      <w:r>
        <w:br/>
        <w:t>(</w:t>
      </w:r>
      <w:r>
        <w:rPr>
          <w:i/>
          <w:iCs/>
        </w:rPr>
        <w:t>65) 544 36 31.</w:t>
      </w:r>
    </w:p>
    <w:p w14:paraId="18CB0D3F" w14:textId="77777777" w:rsidR="009D188E" w:rsidRDefault="009D188E" w:rsidP="009D188E">
      <w:pPr>
        <w:jc w:val="both"/>
      </w:pPr>
    </w:p>
    <w:p w14:paraId="40C7F4F7" w14:textId="77777777" w:rsidR="009D188E" w:rsidRDefault="009D188E" w:rsidP="009D188E">
      <w:pPr>
        <w:jc w:val="both"/>
      </w:pPr>
    </w:p>
    <w:p w14:paraId="520D81B8" w14:textId="77777777" w:rsidR="009D188E" w:rsidRDefault="009D188E" w:rsidP="009D188E">
      <w:pPr>
        <w:jc w:val="both"/>
      </w:pPr>
    </w:p>
    <w:p w14:paraId="6B364F73" w14:textId="77777777" w:rsidR="009D188E" w:rsidRDefault="009D188E" w:rsidP="009D188E">
      <w:pPr>
        <w:jc w:val="both"/>
      </w:pPr>
    </w:p>
    <w:p w14:paraId="1D92E64A" w14:textId="77777777" w:rsidR="009D188E" w:rsidRDefault="009D188E" w:rsidP="009D188E">
      <w:pPr>
        <w:jc w:val="both"/>
      </w:pPr>
    </w:p>
    <w:p w14:paraId="27E96E40" w14:textId="77777777" w:rsidR="00697D0F" w:rsidRPr="009D188E" w:rsidRDefault="00697D0F" w:rsidP="009D188E"/>
    <w:sectPr w:rsidR="00697D0F" w:rsidRPr="009D1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538"/>
    <w:rsid w:val="000C2CC6"/>
    <w:rsid w:val="000D72C6"/>
    <w:rsid w:val="00301FA4"/>
    <w:rsid w:val="00341780"/>
    <w:rsid w:val="00360538"/>
    <w:rsid w:val="004524E5"/>
    <w:rsid w:val="00474874"/>
    <w:rsid w:val="0048641B"/>
    <w:rsid w:val="004928C5"/>
    <w:rsid w:val="004A4894"/>
    <w:rsid w:val="004D3F7B"/>
    <w:rsid w:val="00562978"/>
    <w:rsid w:val="005B52E3"/>
    <w:rsid w:val="00697D0F"/>
    <w:rsid w:val="006B4F60"/>
    <w:rsid w:val="006C7D96"/>
    <w:rsid w:val="007D472B"/>
    <w:rsid w:val="00832067"/>
    <w:rsid w:val="00851F12"/>
    <w:rsid w:val="008D7620"/>
    <w:rsid w:val="009D188E"/>
    <w:rsid w:val="00A875D0"/>
    <w:rsid w:val="00DE693D"/>
    <w:rsid w:val="00E57DFA"/>
    <w:rsid w:val="00EB3F34"/>
    <w:rsid w:val="00ED62BA"/>
    <w:rsid w:val="00ED74F7"/>
    <w:rsid w:val="00F312B5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087C3"/>
  <w15:chartTrackingRefBased/>
  <w15:docId w15:val="{4D85E50D-2BAF-4EAA-9CDB-83C0D55E6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2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474874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  <w:lang w:eastAsia="en-US"/>
    </w:rPr>
  </w:style>
  <w:style w:type="paragraph" w:styleId="Adreszwrotnynakopercie">
    <w:name w:val="envelope return"/>
    <w:basedOn w:val="Normalny"/>
    <w:uiPriority w:val="99"/>
    <w:semiHidden/>
    <w:unhideWhenUsed/>
    <w:rsid w:val="004A4894"/>
    <w:rPr>
      <w:rFonts w:eastAsiaTheme="majorEastAsia" w:cstheme="majorBidi"/>
      <w:sz w:val="20"/>
      <w:szCs w:val="20"/>
      <w:lang w:eastAsia="en-US"/>
    </w:rPr>
  </w:style>
  <w:style w:type="paragraph" w:styleId="Tekstpodstawowywcity">
    <w:name w:val="Body Text Indent"/>
    <w:basedOn w:val="Normalny"/>
    <w:link w:val="TekstpodstawowywcityZnak"/>
    <w:semiHidden/>
    <w:unhideWhenUsed/>
    <w:rsid w:val="004524E5"/>
    <w:pPr>
      <w:overflowPunct w:val="0"/>
      <w:autoSpaceDE w:val="0"/>
      <w:autoSpaceDN w:val="0"/>
      <w:adjustRightInd w:val="0"/>
      <w:ind w:left="360"/>
    </w:pPr>
    <w:rPr>
      <w:rFonts w:ascii="Bookman Old Style" w:hAnsi="Bookman Old Styl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524E5"/>
    <w:rPr>
      <w:rFonts w:ascii="Bookman Old Style" w:eastAsia="Times New Roman" w:hAnsi="Bookman Old Style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D1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7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Agnieszka Mazur</cp:lastModifiedBy>
  <cp:revision>2</cp:revision>
  <dcterms:created xsi:type="dcterms:W3CDTF">2026-07-06T12:52:00Z</dcterms:created>
  <dcterms:modified xsi:type="dcterms:W3CDTF">2026-07-06T12:52:00Z</dcterms:modified>
</cp:coreProperties>
</file>