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C3BEF" w14:textId="77777777" w:rsidR="009B3651" w:rsidRDefault="009B3651" w:rsidP="009B3651">
      <w:pPr>
        <w:pStyle w:val="Tekstpodstawowy"/>
        <w:rPr>
          <w:rFonts w:ascii="Arial Black" w:hAnsi="Arial Black"/>
          <w:b/>
          <w:bCs/>
          <w:iCs/>
        </w:rPr>
      </w:pPr>
      <w:r>
        <w:rPr>
          <w:rFonts w:ascii="Arial Black" w:hAnsi="Arial Black"/>
          <w:b/>
          <w:bCs/>
          <w:iCs/>
        </w:rPr>
        <w:t>BURMISTRZ GÓRY</w:t>
      </w:r>
    </w:p>
    <w:p w14:paraId="2BA42F8B" w14:textId="77777777" w:rsidR="009B3651" w:rsidRDefault="009B3651" w:rsidP="009B3651">
      <w:pPr>
        <w:pStyle w:val="Tekstpodstawowy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>ul. Adama Mickiewicza 1</w:t>
      </w:r>
    </w:p>
    <w:p w14:paraId="54C0BABE" w14:textId="77777777" w:rsidR="009B3651" w:rsidRDefault="009B3651" w:rsidP="009B3651">
      <w:pPr>
        <w:pStyle w:val="Tekstpodstawowy"/>
        <w:rPr>
          <w:rFonts w:ascii="Arial Black" w:hAnsi="Arial Black"/>
          <w:b/>
          <w:bCs/>
          <w:iCs/>
          <w:sz w:val="18"/>
        </w:rPr>
      </w:pPr>
      <w:r>
        <w:rPr>
          <w:rFonts w:ascii="Arial Black" w:hAnsi="Arial Black"/>
          <w:b/>
          <w:bCs/>
          <w:iCs/>
          <w:sz w:val="18"/>
        </w:rPr>
        <w:t xml:space="preserve">         56-200 Góra</w:t>
      </w:r>
    </w:p>
    <w:p w14:paraId="00C8DD4D" w14:textId="77777777" w:rsidR="009B3651" w:rsidRDefault="009B3651" w:rsidP="009B3651">
      <w:pPr>
        <w:pStyle w:val="Tekstpodstawowy"/>
        <w:rPr>
          <w:rFonts w:ascii="Arial Narrow" w:hAnsi="Arial Narrow"/>
        </w:rPr>
      </w:pPr>
      <w:r>
        <w:rPr>
          <w:rFonts w:ascii="Arial Narrow" w:hAnsi="Arial Narrow"/>
          <w:bCs/>
          <w:iCs/>
        </w:rPr>
        <w:t>MKS.6840.3.2024</w:t>
      </w:r>
      <w:r>
        <w:rPr>
          <w:rFonts w:ascii="Arial Narrow" w:hAnsi="Arial Narrow"/>
          <w:b/>
          <w:bCs/>
          <w:i/>
          <w:iCs/>
        </w:rPr>
        <w:t xml:space="preserve">   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            </w:t>
      </w:r>
      <w:r>
        <w:rPr>
          <w:rFonts w:ascii="Arial Narrow" w:hAnsi="Arial Narrow"/>
        </w:rPr>
        <w:tab/>
        <w:t xml:space="preserve">     Góra, dnia 10 grudnia 2025  r.</w:t>
      </w:r>
    </w:p>
    <w:p w14:paraId="34DE7105" w14:textId="77777777" w:rsidR="009B3651" w:rsidRDefault="009B3651" w:rsidP="009B3651">
      <w:pPr>
        <w:pStyle w:val="Tekstpodstawowy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54A2A070" w14:textId="77777777" w:rsidR="009B3651" w:rsidRDefault="009B3651" w:rsidP="009B3651">
      <w:pPr>
        <w:pStyle w:val="Tekstpodstawowy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OGŁOSZENIE O PRZETARGU</w:t>
      </w:r>
    </w:p>
    <w:p w14:paraId="7DF1C2EF" w14:textId="77777777" w:rsidR="009B3651" w:rsidRDefault="009B3651" w:rsidP="009B3651">
      <w:pPr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Na podstawie art. 38 ust. 1 i 2 ustawy z dnia 21 sierpnia 1997 r. o gospodarce nieruchomościami </w:t>
      </w:r>
      <w:r>
        <w:rPr>
          <w:rFonts w:ascii="Arial Narrow" w:hAnsi="Arial Narrow"/>
          <w:sz w:val="22"/>
        </w:rPr>
        <w:br/>
        <w:t>(Dz. U. z 2024 r. poz. 1145 ze zm.) i Rozporządzenia Rady Ministrów z dnia 14 września 2004 r. w sprawie sposobu i trybu przeprowadzania przetargów oraz rokowań na zbycie nieruchomości (Dz. U. z 2021 r. poz. 2213)</w:t>
      </w:r>
    </w:p>
    <w:p w14:paraId="3ED0560B" w14:textId="77777777" w:rsidR="009B3651" w:rsidRDefault="009B3651" w:rsidP="009B3651">
      <w:pPr>
        <w:jc w:val="both"/>
        <w:rPr>
          <w:rFonts w:ascii="Arial Narrow" w:hAnsi="Arial Narrow"/>
          <w:sz w:val="22"/>
        </w:rPr>
      </w:pPr>
    </w:p>
    <w:p w14:paraId="5981AA5A" w14:textId="77777777" w:rsidR="009B3651" w:rsidRDefault="009B3651" w:rsidP="009B3651">
      <w:pPr>
        <w:pStyle w:val="Nagwek4"/>
        <w:overflowPunct/>
        <w:autoSpaceDE/>
        <w:adjustRightInd/>
        <w:rPr>
          <w:rFonts w:ascii="Arial Narrow" w:hAnsi="Arial Narrow"/>
          <w:bCs/>
          <w:spacing w:val="0"/>
          <w:szCs w:val="24"/>
        </w:rPr>
      </w:pPr>
      <w:r>
        <w:rPr>
          <w:rFonts w:ascii="Arial Narrow" w:hAnsi="Arial Narrow"/>
          <w:bCs/>
          <w:spacing w:val="0"/>
          <w:szCs w:val="24"/>
        </w:rPr>
        <w:t>BURMISTRZ GÓRY OGŁASZA</w:t>
      </w:r>
    </w:p>
    <w:p w14:paraId="5E712E0A" w14:textId="77777777" w:rsidR="009B3651" w:rsidRDefault="009B3651" w:rsidP="009B3651">
      <w:pPr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I NIEOGRANICZONY PRZETARG USTNY</w:t>
      </w:r>
    </w:p>
    <w:p w14:paraId="37000C53" w14:textId="77777777" w:rsidR="009B3651" w:rsidRDefault="009B3651" w:rsidP="009B3651">
      <w:pPr>
        <w:jc w:val="center"/>
        <w:rPr>
          <w:rFonts w:ascii="Arial Narrow" w:hAnsi="Arial Narrow"/>
          <w:sz w:val="22"/>
        </w:rPr>
      </w:pPr>
      <w:r>
        <w:rPr>
          <w:rFonts w:ascii="Arial Narrow" w:hAnsi="Arial Narrow"/>
          <w:b/>
          <w:bCs/>
        </w:rPr>
        <w:t>na zbycie następującej nieruchomości</w:t>
      </w:r>
    </w:p>
    <w:p w14:paraId="17E5AC10" w14:textId="77777777" w:rsidR="009B3651" w:rsidRDefault="009B3651" w:rsidP="009B3651">
      <w:pPr>
        <w:jc w:val="center"/>
        <w:rPr>
          <w:rFonts w:ascii="Arial Narrow" w:hAnsi="Arial Narrow"/>
          <w:sz w:val="22"/>
        </w:rPr>
      </w:pPr>
    </w:p>
    <w:p w14:paraId="6106A878" w14:textId="77777777" w:rsidR="009B3651" w:rsidRDefault="009B3651" w:rsidP="009B3651">
      <w:pPr>
        <w:jc w:val="both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sz w:val="22"/>
        </w:rPr>
        <w:t xml:space="preserve">Nieruchomość gruntowa niezabudowana położona w obrębie </w:t>
      </w:r>
      <w:r>
        <w:rPr>
          <w:rFonts w:ascii="Arial Narrow" w:hAnsi="Arial Narrow"/>
          <w:b/>
          <w:bCs/>
          <w:sz w:val="22"/>
        </w:rPr>
        <w:t>miejscowości Radosław</w:t>
      </w:r>
      <w:r>
        <w:rPr>
          <w:rFonts w:ascii="Arial Narrow" w:hAnsi="Arial Narrow" w:cs="Arial"/>
          <w:b/>
          <w:bCs/>
        </w:rPr>
        <w:t xml:space="preserve">, </w:t>
      </w:r>
      <w:r>
        <w:rPr>
          <w:rFonts w:ascii="Arial Narrow" w:hAnsi="Arial Narrow" w:cs="Arial"/>
        </w:rPr>
        <w:t xml:space="preserve">oznaczona </w:t>
      </w:r>
      <w:r>
        <w:rPr>
          <w:rFonts w:ascii="Arial Narrow" w:hAnsi="Arial Narrow" w:cs="Arial"/>
        </w:rPr>
        <w:br/>
        <w:t>w ewidencji gruntów jako działka nr</w:t>
      </w:r>
      <w:r>
        <w:rPr>
          <w:rFonts w:ascii="Arial" w:hAnsi="Arial" w:cs="Arial"/>
        </w:rPr>
        <w:t xml:space="preserve">: </w:t>
      </w:r>
    </w:p>
    <w:p w14:paraId="5779E872" w14:textId="2A3B612D" w:rsidR="009B3651" w:rsidRDefault="009B3651" w:rsidP="009B3651">
      <w:pPr>
        <w:pStyle w:val="Tekstpodstawowy"/>
        <w:jc w:val="both"/>
        <w:rPr>
          <w:rFonts w:ascii="Arial Narrow" w:hAnsi="Arial Narro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A9FBA0" wp14:editId="31411E7D">
                <wp:simplePos x="0" y="0"/>
                <wp:positionH relativeFrom="column">
                  <wp:posOffset>3996055</wp:posOffset>
                </wp:positionH>
                <wp:positionV relativeFrom="paragraph">
                  <wp:posOffset>266065</wp:posOffset>
                </wp:positionV>
                <wp:extent cx="2459990" cy="1808480"/>
                <wp:effectExtent l="5080" t="8890" r="11430" b="1143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9990" cy="1808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D938A" w14:textId="4E9E2151" w:rsidR="009B3651" w:rsidRDefault="009B3651" w:rsidP="009B3651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B270092" wp14:editId="239CBA27">
                                  <wp:extent cx="2266950" cy="17049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888" t="24985" r="34525" b="829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66950" cy="1704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9FBA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4.65pt;margin-top:20.95pt;width:193.7pt;height:142.4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htIFAIAACoEAAAOAAAAZHJzL2Uyb0RvYy54bWysU8GO0zAQvSPxD5bvNGnVQhttulq6FCEt&#10;C9LCBziO01g4HmvsNilfz9hpu9UCF4QPlsczfp558+bmdugMOyj0GmzJp5OcM2Ul1NruSv792/bN&#10;kjMfhK2FAatKflSe365fv7rpXaFm0IKpFTICsb7oXcnbEFyRZV62qhN+Ak5ZcjaAnQhk4i6rUfSE&#10;3plsludvsx6wdghSeU+396OTrxN+0ygZvjSNV4GZklNuIe2Y9iru2fpGFDsUrtXylIb4hyw6oS19&#10;eoG6F0GwPerfoDotETw0YSKhy6BptFSpBqpmmr+o5qkVTqVaiBzvLjT5/wcrHw9P7iuyMLyHgRqY&#10;ivDuAeQPzyxsWmF36g4R+laJmj6eRsqy3vni9DRS7QsfQar+M9TUZLEPkICGBrvICtXJCJ0acLyQ&#10;robAJF3O5ovVakUuSb7pMl/Ol6ktmSjOzx368FFBx+Kh5EhdTfDi8OBDTEcU55D4mwej6602Jhm4&#10;qzYG2UGQArZppQpehBnL+pKvFrPFyMBfIfK0/gTR6UBSNror+fISJIrI2wdbJ6EFoc14ppSNPREZ&#10;uRtZDEM1UGAktIL6SJQijJKlEaNDC/iTs57kWnJL88SZ+WSpKavpfB7VnYz54t2MDLz2VNceYSUB&#10;lTxwNh43YZyIvUO9a+mfswzuqJFbnSh+zumUNQkyMX8anqj4aztFPY/4+hcAAAD//wMAUEsDBBQA&#10;BgAIAAAAIQAXcl9f4wAAAAsBAAAPAAAAZHJzL2Rvd25yZXYueG1sTI9BTsMwEEX3SNzBGiQ2qLWT&#10;opSGOBUUVSwqIWg5gBMPSdp4HMVuEjg97gp2M5qnP+9n68m0bMDeNZYkRHMBDKm0uqFKwudhO3sA&#10;5rwirVpLKOEbHazz66tMpdqO9IHD3lcshJBLlYTa+y7l3JU1GuXmtkMKty/bG+XD2ldc92oM4abl&#10;sRAJN6qh8KFWHW5qLE/7s5FwelkOx7vd63Pxtt0cq0GMP1i+S3l7Mz09AvM4+T8YLvpBHfLgVNgz&#10;acdaCUm8WgRUwn20AnYBRJQsgRUSFnEYeJ7x/x3yXwAAAP//AwBQSwECLQAUAAYACAAAACEAtoM4&#10;kv4AAADhAQAAEwAAAAAAAAAAAAAAAAAAAAAAW0NvbnRlbnRfVHlwZXNdLnhtbFBLAQItABQABgAI&#10;AAAAIQA4/SH/1gAAAJQBAAALAAAAAAAAAAAAAAAAAC8BAABfcmVscy8ucmVsc1BLAQItABQABgAI&#10;AAAAIQD+ohtIFAIAACoEAAAOAAAAAAAAAAAAAAAAAC4CAABkcnMvZTJvRG9jLnhtbFBLAQItABQA&#10;BgAIAAAAIQAXcl9f4wAAAAsBAAAPAAAAAAAAAAAAAAAAAG4EAABkcnMvZG93bnJldi54bWxQSwUG&#10;AAAAAAQABADzAAAAfgUAAAAA&#10;">
                <v:textbox style="mso-fit-shape-to-text:t">
                  <w:txbxContent>
                    <w:p w14:paraId="424D938A" w14:textId="4E9E2151" w:rsidR="009B3651" w:rsidRDefault="009B3651" w:rsidP="009B3651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B270092" wp14:editId="239CBA27">
                            <wp:extent cx="2266950" cy="17049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888" t="24985" r="34525" b="82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66950" cy="1704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b/>
          <w:bCs/>
        </w:rPr>
        <w:t xml:space="preserve">- 95 o powierzchni całkowitej 0,1417 ha, dla której Sąd Rejonowy V Wydział Ksiąg Wieczystych </w:t>
      </w:r>
      <w:r>
        <w:rPr>
          <w:rFonts w:ascii="Arial Narrow" w:hAnsi="Arial Narrow"/>
          <w:b/>
          <w:bCs/>
        </w:rPr>
        <w:br/>
        <w:t xml:space="preserve">w Głogowie prowadzi księgę wieczystą nr </w:t>
      </w:r>
      <w:r>
        <w:rPr>
          <w:rFonts w:ascii="Arial Narrow" w:hAnsi="Arial Narrow"/>
          <w:bCs/>
        </w:rPr>
        <w:t>LE1G/</w:t>
      </w:r>
      <w:r>
        <w:rPr>
          <w:rFonts w:ascii="Arial Narrow" w:hAnsi="Arial Narrow"/>
        </w:rPr>
        <w:t xml:space="preserve">00076339/9. </w:t>
      </w:r>
    </w:p>
    <w:p w14:paraId="7AD749FB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  <w:r>
        <w:rPr>
          <w:rFonts w:ascii="Arial Narrow" w:hAnsi="Arial Narrow"/>
        </w:rPr>
        <w:t>Działka sklasyfikowana jest jako PsV.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303E29F4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Działka wolna jest od ciężarów i ograniczeń i hipotek.                                                               </w:t>
      </w:r>
    </w:p>
    <w:p w14:paraId="5BDC5493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</w:p>
    <w:p w14:paraId="2EA56A90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  <w:r>
        <w:rPr>
          <w:rFonts w:ascii="Arial Narrow" w:hAnsi="Arial Narrow"/>
        </w:rPr>
        <w:t>W Planie Zagospodarowania Przestrzennego dla gminy Góra  nieruchomość</w:t>
      </w:r>
    </w:p>
    <w:p w14:paraId="1AF5E404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znajduje się w jednostce bilansowej  </w:t>
      </w:r>
      <w:r>
        <w:rPr>
          <w:rFonts w:ascii="Arial Narrow" w:hAnsi="Arial Narrow"/>
          <w:b/>
          <w:bCs/>
        </w:rPr>
        <w:t xml:space="preserve">RM/37, </w:t>
      </w:r>
      <w:r>
        <w:rPr>
          <w:rFonts w:ascii="Arial Narrow" w:hAnsi="Arial Narrow"/>
        </w:rPr>
        <w:t>dla której ustala się</w:t>
      </w:r>
    </w:p>
    <w:p w14:paraId="66392ECA" w14:textId="77777777" w:rsidR="009B3651" w:rsidRDefault="009B3651" w:rsidP="009B3651">
      <w:pPr>
        <w:pStyle w:val="Tekstpodstawowy"/>
        <w:rPr>
          <w:rFonts w:ascii="Arial Narrow" w:hAnsi="Arial Narrow"/>
        </w:rPr>
      </w:pPr>
      <w:r>
        <w:rPr>
          <w:rFonts w:ascii="Arial Narrow" w:hAnsi="Arial Narrow"/>
        </w:rPr>
        <w:t>przeznaczenie na tereny zabudowy zagrodowej.</w:t>
      </w:r>
    </w:p>
    <w:p w14:paraId="3AC4E435" w14:textId="77777777" w:rsidR="009B3651" w:rsidRDefault="009B3651" w:rsidP="009B3651">
      <w:pPr>
        <w:pStyle w:val="Tekstpodstawowy"/>
        <w:jc w:val="both"/>
        <w:rPr>
          <w:rFonts w:ascii="Arial Narrow" w:hAnsi="Arial Narrow"/>
          <w:u w:val="single"/>
        </w:rPr>
      </w:pPr>
    </w:p>
    <w:p w14:paraId="2E73A384" w14:textId="77777777" w:rsidR="009B3651" w:rsidRDefault="009B3651" w:rsidP="009B3651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Działka posiada dostęp do drogi. Nie jest zagospodarowana </w:t>
      </w:r>
    </w:p>
    <w:p w14:paraId="2554C5C3" w14:textId="77777777" w:rsidR="009B3651" w:rsidRDefault="009B3651" w:rsidP="009B3651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(porośnięta samosiejami drzew i krzewów).</w:t>
      </w:r>
    </w:p>
    <w:p w14:paraId="40339644" w14:textId="77777777" w:rsidR="009B3651" w:rsidRDefault="009B3651" w:rsidP="009B3651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</w:p>
    <w:p w14:paraId="16189309" w14:textId="77777777" w:rsidR="009B3651" w:rsidRDefault="009B3651" w:rsidP="009B3651">
      <w:pPr>
        <w:rPr>
          <w:rFonts w:ascii="Arial Narrow" w:hAnsi="Arial Narrow"/>
          <w:i/>
          <w:iCs/>
          <w:sz w:val="22"/>
        </w:rPr>
      </w:pPr>
    </w:p>
    <w:p w14:paraId="47CD7C10" w14:textId="77777777" w:rsidR="009B3651" w:rsidRDefault="009B3651" w:rsidP="009B3651">
      <w:pPr>
        <w:jc w:val="both"/>
        <w:rPr>
          <w:rFonts w:ascii="Arial Narrow" w:hAnsi="Arial Narrow"/>
          <w:i/>
          <w:iCs/>
          <w:sz w:val="22"/>
        </w:rPr>
      </w:pPr>
      <w:r>
        <w:rPr>
          <w:rFonts w:ascii="Arial Narrow" w:hAnsi="Arial Narrow"/>
          <w:i/>
          <w:iCs/>
          <w:sz w:val="22"/>
        </w:rPr>
        <w:t>Termin złożenia wniosku przez osoby, którym przysługuje prawo pierwszeństwa w nabyciu przedmiotowej nieruchomości minął w dniu 19 listopada 2025 r..</w:t>
      </w:r>
    </w:p>
    <w:p w14:paraId="311D49B4" w14:textId="77777777" w:rsidR="009B3651" w:rsidRDefault="009B3651" w:rsidP="009B3651">
      <w:pPr>
        <w:pStyle w:val="Tekstpodstawowy"/>
        <w:jc w:val="both"/>
        <w:rPr>
          <w:rFonts w:ascii="Arial Narrow" w:hAnsi="Arial Narrow"/>
        </w:rPr>
      </w:pPr>
    </w:p>
    <w:p w14:paraId="4BA15AB4" w14:textId="77777777" w:rsidR="009B3651" w:rsidRDefault="009B3651" w:rsidP="009B3651">
      <w:pPr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 xml:space="preserve">Szczegółowe informacje na temat nieruchomości można uzyskać w Urzędzie Miasta i Gminy w Górze,  </w:t>
      </w:r>
      <w:r>
        <w:rPr>
          <w:rFonts w:ascii="Arial Narrow" w:hAnsi="Arial Narrow"/>
          <w:sz w:val="22"/>
        </w:rPr>
        <w:br/>
        <w:t xml:space="preserve">ul. Adama Mickiewicza 1 w Wydziale Mienia, Spraw Komunalnych i Środowiska - pokój 205, </w:t>
      </w:r>
      <w:r>
        <w:rPr>
          <w:rFonts w:ascii="Arial Narrow" w:hAnsi="Arial Narrow"/>
          <w:sz w:val="22"/>
        </w:rPr>
        <w:br/>
        <w:t xml:space="preserve">tel.(65) 544 36 31. </w:t>
      </w:r>
    </w:p>
    <w:p w14:paraId="08217CD7" w14:textId="77777777" w:rsidR="009B3651" w:rsidRDefault="009B3651" w:rsidP="009B3651">
      <w:pPr>
        <w:jc w:val="both"/>
        <w:rPr>
          <w:rFonts w:ascii="Arial Narrow" w:hAnsi="Arial Narrow"/>
          <w:sz w:val="22"/>
        </w:rPr>
      </w:pPr>
    </w:p>
    <w:p w14:paraId="07BF0898" w14:textId="77777777" w:rsidR="009B3651" w:rsidRDefault="009B3651" w:rsidP="009B3651">
      <w:pPr>
        <w:jc w:val="both"/>
        <w:rPr>
          <w:rFonts w:ascii="Arial Narrow" w:hAnsi="Arial Narrow"/>
          <w:b/>
          <w:bCs/>
          <w:i/>
          <w:iCs/>
          <w:u w:val="single"/>
        </w:rPr>
      </w:pPr>
      <w:r>
        <w:rPr>
          <w:rFonts w:ascii="Arial Narrow" w:hAnsi="Arial Narrow"/>
          <w:b/>
          <w:bCs/>
          <w:i/>
          <w:iCs/>
          <w:u w:val="single"/>
        </w:rPr>
        <w:t>Cena wywoławcza nieruchomości ustalona została na kwotę 40.500,00 zł netto.</w:t>
      </w:r>
    </w:p>
    <w:p w14:paraId="46B96372" w14:textId="77777777" w:rsidR="009B3651" w:rsidRDefault="009B3651" w:rsidP="009B3651">
      <w:pPr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Do ceny nieruchomości osiągniętej w wyniku przetargu zostanie doliczony 23% podatek VAT, zgodnie z ustawą z dnia </w:t>
      </w:r>
      <w:r>
        <w:rPr>
          <w:rFonts w:ascii="Arial Narrow" w:hAnsi="Arial Narrow"/>
          <w:sz w:val="20"/>
        </w:rPr>
        <w:br/>
        <w:t>11 marca 2004 r. o podatku od towarów i usług (Dz. U. z 2025 r. poz. 775 ze zm.).</w:t>
      </w:r>
    </w:p>
    <w:p w14:paraId="5128D70B" w14:textId="77777777" w:rsidR="009B3651" w:rsidRDefault="009B3651" w:rsidP="009B3651">
      <w:pPr>
        <w:jc w:val="both"/>
        <w:rPr>
          <w:rFonts w:ascii="Arial Narrow" w:hAnsi="Arial Narrow"/>
          <w:sz w:val="20"/>
        </w:rPr>
      </w:pPr>
    </w:p>
    <w:p w14:paraId="26CE978A" w14:textId="77777777" w:rsidR="009B3651" w:rsidRDefault="009B3651" w:rsidP="009B3651">
      <w:pPr>
        <w:jc w:val="both"/>
        <w:rPr>
          <w:rFonts w:ascii="Arial Narrow" w:hAnsi="Arial Narrow"/>
          <w:b/>
          <w:bCs/>
          <w:i/>
          <w:iCs/>
          <w:sz w:val="22"/>
          <w:u w:val="single"/>
        </w:rPr>
      </w:pPr>
      <w:r>
        <w:rPr>
          <w:rFonts w:ascii="Arial Narrow" w:hAnsi="Arial Narrow"/>
          <w:b/>
          <w:bCs/>
          <w:i/>
          <w:iCs/>
          <w:sz w:val="22"/>
          <w:u w:val="single"/>
        </w:rPr>
        <w:t>PRZETARG ODBĘDZIE SIĘ DNIA 14 STYCZNIA 2026 R. O GODZ. 9</w:t>
      </w:r>
      <w:r>
        <w:rPr>
          <w:rFonts w:ascii="Arial Narrow" w:hAnsi="Arial Narrow"/>
          <w:b/>
          <w:bCs/>
          <w:i/>
          <w:iCs/>
          <w:u w:val="single"/>
          <w:vertAlign w:val="superscript"/>
        </w:rPr>
        <w:t xml:space="preserve">00 </w:t>
      </w:r>
      <w:r>
        <w:rPr>
          <w:rFonts w:ascii="Arial Narrow" w:hAnsi="Arial Narrow"/>
          <w:b/>
          <w:bCs/>
          <w:i/>
          <w:iCs/>
          <w:sz w:val="22"/>
          <w:u w:val="single"/>
        </w:rPr>
        <w:t xml:space="preserve"> W POK. 205 , W SIEDZIBIE URZĘDU MIASTA I GMINY W GÓRZE.</w:t>
      </w:r>
    </w:p>
    <w:p w14:paraId="5E985B1A" w14:textId="77777777" w:rsidR="009B3651" w:rsidRDefault="009B3651" w:rsidP="009B3651">
      <w:pPr>
        <w:jc w:val="both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 xml:space="preserve">Wadium w kwocie </w:t>
      </w:r>
      <w:r>
        <w:rPr>
          <w:rFonts w:ascii="Arial Narrow" w:hAnsi="Arial Narrow"/>
          <w:b/>
          <w:bCs/>
          <w:sz w:val="22"/>
          <w:u w:val="single"/>
        </w:rPr>
        <w:t xml:space="preserve">4.050,00 zł </w:t>
      </w:r>
      <w:r>
        <w:rPr>
          <w:rFonts w:ascii="Arial Narrow" w:hAnsi="Arial Narrow"/>
          <w:b/>
          <w:bCs/>
          <w:sz w:val="22"/>
        </w:rPr>
        <w:t xml:space="preserve">(słownie: cztery tysiące pięćdziesiąt złotych 00/100) należy wpłacić </w:t>
      </w:r>
      <w:r>
        <w:rPr>
          <w:rFonts w:ascii="Arial Narrow" w:hAnsi="Arial Narrow"/>
          <w:b/>
          <w:bCs/>
          <w:sz w:val="22"/>
          <w:u w:val="single"/>
        </w:rPr>
        <w:t>najpóźniej do dnia 08 stycznia 2026 r.</w:t>
      </w:r>
      <w:r>
        <w:rPr>
          <w:rFonts w:ascii="Arial Narrow" w:hAnsi="Arial Narrow"/>
          <w:b/>
          <w:bCs/>
          <w:sz w:val="22"/>
        </w:rPr>
        <w:t xml:space="preserve"> w kasie Urzędu Miasta i Gminy w Górze – pokój 24 bądź na konto Urzędu – </w:t>
      </w:r>
      <w:r>
        <w:rPr>
          <w:b/>
          <w:bCs/>
          <w:sz w:val="23"/>
        </w:rPr>
        <w:t>PKO BP S.A. nr  45 1020 5226 0000 6202 0497 0226</w:t>
      </w:r>
      <w:r>
        <w:rPr>
          <w:b/>
          <w:bCs/>
          <w:i/>
          <w:iCs/>
          <w:sz w:val="23"/>
        </w:rPr>
        <w:t xml:space="preserve"> </w:t>
      </w:r>
      <w:r>
        <w:rPr>
          <w:i/>
          <w:iCs/>
          <w:sz w:val="23"/>
        </w:rPr>
        <w:t xml:space="preserve"> </w:t>
      </w:r>
      <w:r>
        <w:rPr>
          <w:rFonts w:ascii="Arial Narrow" w:hAnsi="Arial Narrow"/>
          <w:b/>
          <w:bCs/>
          <w:sz w:val="22"/>
        </w:rPr>
        <w:t>z dopiskiem: „Przetarg na działkę nr 95”. Data wniesienia wadium jest data uznania rachunku bankowego Gminy.</w:t>
      </w:r>
    </w:p>
    <w:p w14:paraId="15EBE9B6" w14:textId="77777777" w:rsidR="009B3651" w:rsidRDefault="009B3651" w:rsidP="009B3651">
      <w:pPr>
        <w:jc w:val="both"/>
        <w:rPr>
          <w:rFonts w:ascii="Arial Narrow" w:hAnsi="Arial Narrow"/>
          <w:b/>
          <w:bCs/>
          <w:sz w:val="22"/>
        </w:rPr>
      </w:pPr>
    </w:p>
    <w:p w14:paraId="1671A8DC" w14:textId="77777777" w:rsidR="009B3651" w:rsidRDefault="009B3651" w:rsidP="009B3651">
      <w:pPr>
        <w:jc w:val="both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 xml:space="preserve">Wysokość postąpienia zależy od uczestników przetargu, z tym, że nie może być niższe niż 1% ceny wywoławczej nieruchomości, z zaokrągleniem w górę do pełnych dziesiątek złotych. </w:t>
      </w:r>
    </w:p>
    <w:p w14:paraId="2167CD2D" w14:textId="77777777" w:rsidR="009B3651" w:rsidRDefault="009B3651" w:rsidP="009B3651">
      <w:pPr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W przetargu mogą brać udział osoby, które wpłacą wadium w wyznaczonym terminie i przedłożą komisji przetargowej w dniu przetargu:</w:t>
      </w:r>
    </w:p>
    <w:p w14:paraId="2636F53E" w14:textId="77777777" w:rsidR="009B3651" w:rsidRDefault="009B3651" w:rsidP="009B3651">
      <w:pPr>
        <w:numPr>
          <w:ilvl w:val="0"/>
          <w:numId w:val="1"/>
        </w:numPr>
        <w:jc w:val="both"/>
        <w:rPr>
          <w:rFonts w:ascii="Arial Narrow" w:hAnsi="Arial Narrow"/>
          <w:i/>
          <w:iCs/>
          <w:sz w:val="18"/>
        </w:rPr>
      </w:pPr>
      <w:r>
        <w:rPr>
          <w:rFonts w:ascii="Arial Narrow" w:hAnsi="Arial Narrow"/>
          <w:sz w:val="18"/>
        </w:rPr>
        <w:t xml:space="preserve">w przypadku osób fizycznych – </w:t>
      </w:r>
      <w:r>
        <w:rPr>
          <w:rFonts w:ascii="Arial Narrow" w:hAnsi="Arial Narrow"/>
          <w:i/>
          <w:iCs/>
          <w:sz w:val="18"/>
        </w:rPr>
        <w:t>dowód tożsamości i oryginał dowodu wpłaty wadium,</w:t>
      </w:r>
    </w:p>
    <w:p w14:paraId="256B005A" w14:textId="77777777" w:rsidR="009B3651" w:rsidRDefault="009B3651" w:rsidP="009B3651">
      <w:pPr>
        <w:numPr>
          <w:ilvl w:val="0"/>
          <w:numId w:val="1"/>
        </w:numPr>
        <w:jc w:val="both"/>
        <w:rPr>
          <w:rFonts w:ascii="Arial Narrow" w:hAnsi="Arial Narrow"/>
          <w:i/>
          <w:iCs/>
          <w:sz w:val="18"/>
          <w:u w:val="single"/>
        </w:rPr>
      </w:pPr>
      <w:r>
        <w:rPr>
          <w:rFonts w:ascii="Arial Narrow" w:hAnsi="Arial Narrow"/>
          <w:sz w:val="18"/>
        </w:rPr>
        <w:t xml:space="preserve">w przypadku osób prawnych – </w:t>
      </w:r>
      <w:r>
        <w:rPr>
          <w:rFonts w:ascii="Arial Narrow" w:hAnsi="Arial Narrow"/>
          <w:i/>
          <w:iCs/>
          <w:sz w:val="18"/>
        </w:rPr>
        <w:t>aktualny wypis z rejestru, właściwe pełnomocnictwa, dowody tożsamości osób reprezentujących podmiot, oryginał dowodu wpłaty wadium,</w:t>
      </w:r>
    </w:p>
    <w:p w14:paraId="14F93259" w14:textId="77777777" w:rsidR="009B3651" w:rsidRDefault="009B3651" w:rsidP="009B3651">
      <w:pPr>
        <w:numPr>
          <w:ilvl w:val="0"/>
          <w:numId w:val="1"/>
        </w:numPr>
        <w:jc w:val="both"/>
        <w:rPr>
          <w:rFonts w:ascii="Arial Narrow" w:hAnsi="Arial Narrow"/>
          <w:i/>
          <w:iCs/>
          <w:sz w:val="18"/>
          <w:u w:val="single"/>
        </w:rPr>
      </w:pPr>
      <w:r>
        <w:rPr>
          <w:rFonts w:ascii="Arial Narrow" w:hAnsi="Arial Narrow"/>
          <w:sz w:val="18"/>
        </w:rPr>
        <w:t xml:space="preserve">pełnomocnicy osób fizycznych powinni zobowiązani są przedstawić </w:t>
      </w:r>
      <w:r>
        <w:rPr>
          <w:rFonts w:ascii="Arial Narrow" w:hAnsi="Arial Narrow"/>
          <w:i/>
          <w:iCs/>
          <w:sz w:val="18"/>
        </w:rPr>
        <w:t>upoważnienie,</w:t>
      </w:r>
    </w:p>
    <w:p w14:paraId="370D35E8" w14:textId="77777777" w:rsidR="009B3651" w:rsidRDefault="009B3651" w:rsidP="009B3651">
      <w:pPr>
        <w:numPr>
          <w:ilvl w:val="0"/>
          <w:numId w:val="1"/>
        </w:numPr>
        <w:jc w:val="both"/>
        <w:rPr>
          <w:rFonts w:ascii="Arial Narrow" w:hAnsi="Arial Narrow"/>
          <w:i/>
          <w:iCs/>
          <w:sz w:val="18"/>
        </w:rPr>
      </w:pPr>
      <w:r>
        <w:rPr>
          <w:rFonts w:ascii="Arial Narrow" w:hAnsi="Arial Narrow"/>
          <w:i/>
          <w:iCs/>
          <w:sz w:val="18"/>
        </w:rPr>
        <w:lastRenderedPageBreak/>
        <w:t xml:space="preserve">w przypadku osób pozostających w związku małżeńskim posiadających ustawową wspólność małżeńską do udziału </w:t>
      </w:r>
      <w:r>
        <w:rPr>
          <w:rFonts w:ascii="Arial Narrow" w:hAnsi="Arial Narrow"/>
          <w:i/>
          <w:iCs/>
          <w:sz w:val="18"/>
        </w:rPr>
        <w:br/>
        <w:t xml:space="preserve">w przetargu wymagana jest obecność obojga małżonków. W przypadku uczestnictwa w przetargu jednego małżonka należy złożyć do akt pisemne oświadczenie współmałżonka o wyrażeniu zgody na przystąpienie małżonka do przetargu z zamiarem nabycia nieruchomości będącej przedmiotem przetargu ze środków pochodzących z majątku wspólnego za cenę ustaloną </w:t>
      </w:r>
      <w:r>
        <w:rPr>
          <w:rFonts w:ascii="Arial Narrow" w:hAnsi="Arial Narrow"/>
          <w:i/>
          <w:iCs/>
          <w:sz w:val="18"/>
        </w:rPr>
        <w:br/>
        <w:t>w przetargu,</w:t>
      </w:r>
    </w:p>
    <w:p w14:paraId="237FA220" w14:textId="2BE2974D" w:rsidR="009B3651" w:rsidRDefault="009B3651" w:rsidP="009B3651">
      <w:pPr>
        <w:jc w:val="both"/>
        <w:rPr>
          <w:rFonts w:ascii="Arial Narrow" w:hAnsi="Arial Narrow"/>
        </w:rPr>
      </w:pPr>
      <w:r>
        <w:rPr>
          <w:rFonts w:ascii="Arial Narrow" w:hAnsi="Arial Narrow"/>
          <w:sz w:val="22"/>
        </w:rPr>
        <w:t>Wadium wpłacone przez osobę, która wygra przetarg zostanie zaliczone na poczet ceny sprzedaży nieruchomości, a w przypadku uchylenia się przez tę osobę od zawarcia umowy notarialnej, wadium przepada na rzecz sprzedającego. Pozostałym uczestnikom przetargu wpłacone wadium zwraca się w terminie trzech dni od daty zamknięcia przetargu. Cena nieruchomości sprzedawanej w drodze przetargu, pomniejszona o wpłacone wadium podlega zapłacie nie później niż do dnia zawarcia umowy sprzedaży</w:t>
      </w:r>
      <w:r>
        <w:rPr>
          <w:rFonts w:ascii="Arial Narrow" w:hAnsi="Arial Narrow"/>
        </w:rPr>
        <w:t>.</w:t>
      </w:r>
    </w:p>
    <w:p w14:paraId="727B7426" w14:textId="77777777" w:rsidR="009B3651" w:rsidRDefault="009B3651" w:rsidP="009B3651">
      <w:pPr>
        <w:jc w:val="both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ORGANIZATOR PRZETARGU ZASTRZEGA SOBIE PRAWO ODWOŁANIA PRZETARGU TYLKO                              Z WAŻNYCH PRZYCZYN.</w:t>
      </w:r>
    </w:p>
    <w:p w14:paraId="0523BD6F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472706E4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3F40422D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1F37A106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34293381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2BA9AAEA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270E9EB0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76EA8AF2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1EE14AEB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4403ED84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65BBBA1E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6DDFF094" w14:textId="77777777" w:rsidR="009B3651" w:rsidRDefault="009B3651" w:rsidP="009B3651">
      <w:pPr>
        <w:tabs>
          <w:tab w:val="left" w:pos="6675"/>
        </w:tabs>
        <w:rPr>
          <w:rFonts w:ascii="Arial Narrow" w:hAnsi="Arial Narrow"/>
          <w:sz w:val="22"/>
        </w:rPr>
      </w:pPr>
    </w:p>
    <w:p w14:paraId="6FEC56AD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9182793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3F2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B3651"/>
    <w:rsid w:val="00C543F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95EB1"/>
  <w15:chartTrackingRefBased/>
  <w15:docId w15:val="{56EBEF10-D341-4841-A6D8-DB8B563BF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36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3651"/>
    <w:pPr>
      <w:keepNext/>
      <w:overflowPunct w:val="0"/>
      <w:autoSpaceDE w:val="0"/>
      <w:autoSpaceDN w:val="0"/>
      <w:adjustRightInd w:val="0"/>
      <w:jc w:val="center"/>
      <w:outlineLvl w:val="3"/>
    </w:pPr>
    <w:rPr>
      <w:b/>
      <w:spacing w:val="3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character" w:customStyle="1" w:styleId="Nagwek4Znak">
    <w:name w:val="Nagłówek 4 Znak"/>
    <w:basedOn w:val="Domylnaczcionkaakapitu"/>
    <w:link w:val="Nagwek4"/>
    <w:semiHidden/>
    <w:rsid w:val="009B3651"/>
    <w:rPr>
      <w:rFonts w:ascii="Times New Roman" w:eastAsia="Times New Roman" w:hAnsi="Times New Roman" w:cs="Times New Roman"/>
      <w:b/>
      <w:spacing w:val="3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9B3651"/>
    <w:rPr>
      <w:rFonts w:ascii="Book Antiqua" w:hAnsi="Book Antiqua"/>
      <w:sz w:val="22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B3651"/>
    <w:rPr>
      <w:rFonts w:ascii="Book Antiqua" w:eastAsia="Times New Roman" w:hAnsi="Book Antiqua" w:cs="Times New Roman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B3651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B3651"/>
    <w:rPr>
      <w:rFonts w:ascii="Bookman Old Style" w:eastAsia="Times New Roman" w:hAnsi="Bookman Old Sty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3539</Characters>
  <Application>Microsoft Office Word</Application>
  <DocSecurity>0</DocSecurity>
  <Lines>29</Lines>
  <Paragraphs>8</Paragraphs>
  <ScaleCrop>false</ScaleCrop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2025-12-12T09:41:00Z</dcterms:created>
  <dcterms:modified xsi:type="dcterms:W3CDTF">2025-12-12T09:42:00Z</dcterms:modified>
</cp:coreProperties>
</file>