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3F819" w14:textId="77777777" w:rsidR="003F75AE" w:rsidRPr="003F75AE" w:rsidRDefault="003F75AE" w:rsidP="003F75AE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3F75AE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06A1B38C" w14:textId="77777777" w:rsidR="003F75AE" w:rsidRPr="003F75AE" w:rsidRDefault="003F75AE" w:rsidP="003F75AE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3F75AE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0471BAE2" w14:textId="77777777" w:rsidR="003F75AE" w:rsidRPr="003F75AE" w:rsidRDefault="003F75AE" w:rsidP="003F75AE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3F75AE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1A1B2C59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3F75AE">
        <w:rPr>
          <w:rFonts w:ascii="Arial Black" w:eastAsia="Times New Roman" w:hAnsi="Arial Black" w:cs="Times New Roman"/>
          <w:szCs w:val="24"/>
          <w:lang w:eastAsia="pl-PL"/>
        </w:rPr>
        <w:tab/>
      </w:r>
      <w:r w:rsidRPr="003F75AE">
        <w:rPr>
          <w:rFonts w:eastAsia="Times New Roman" w:cs="Times New Roman"/>
          <w:szCs w:val="24"/>
          <w:lang w:eastAsia="pl-PL"/>
        </w:rPr>
        <w:tab/>
      </w:r>
      <w:r w:rsidRPr="003F75AE">
        <w:rPr>
          <w:rFonts w:eastAsia="Times New Roman" w:cs="Times New Roman"/>
          <w:szCs w:val="24"/>
          <w:lang w:eastAsia="pl-PL"/>
        </w:rPr>
        <w:tab/>
      </w:r>
      <w:r w:rsidRPr="003F75AE">
        <w:rPr>
          <w:rFonts w:eastAsia="Times New Roman" w:cs="Times New Roman"/>
          <w:szCs w:val="24"/>
          <w:lang w:eastAsia="pl-PL"/>
        </w:rPr>
        <w:tab/>
      </w:r>
      <w:r w:rsidRPr="003F75AE">
        <w:rPr>
          <w:rFonts w:eastAsia="Times New Roman" w:cs="Times New Roman"/>
          <w:szCs w:val="24"/>
          <w:lang w:eastAsia="pl-PL"/>
        </w:rPr>
        <w:tab/>
      </w:r>
      <w:r w:rsidRPr="003F75AE">
        <w:rPr>
          <w:rFonts w:eastAsia="Times New Roman" w:cs="Times New Roman"/>
          <w:szCs w:val="24"/>
          <w:lang w:eastAsia="pl-PL"/>
        </w:rPr>
        <w:tab/>
      </w:r>
      <w:r w:rsidRPr="003F75AE">
        <w:rPr>
          <w:rFonts w:eastAsia="Times New Roman" w:cs="Times New Roman"/>
          <w:szCs w:val="24"/>
          <w:lang w:eastAsia="pl-PL"/>
        </w:rPr>
        <w:tab/>
        <w:t xml:space="preserve">                 Góra, dnia 14 listopada 2025 r.</w:t>
      </w:r>
    </w:p>
    <w:p w14:paraId="1F81074F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3F75AE">
        <w:rPr>
          <w:rFonts w:eastAsia="Times New Roman" w:cs="Times New Roman"/>
          <w:bCs/>
          <w:iCs/>
          <w:szCs w:val="24"/>
          <w:lang w:eastAsia="pl-PL"/>
        </w:rPr>
        <w:t>MKS.6840.50.2025</w:t>
      </w:r>
    </w:p>
    <w:p w14:paraId="34022549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515D3537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3F75AE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7FCF54B2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4FF12913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3F75AE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2024 r. poz. 1145 ze zm.) </w:t>
      </w:r>
      <w:r w:rsidRPr="003F75AE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3F75AE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3F75AE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3F75AE">
        <w:rPr>
          <w:rFonts w:eastAsia="Times New Roman" w:cs="Times New Roman"/>
          <w:b/>
          <w:bCs/>
          <w:szCs w:val="24"/>
          <w:lang w:eastAsia="pl-PL"/>
        </w:rPr>
        <w:br/>
        <w:t>w drodze przetargu ustnego ograniczonego.</w:t>
      </w:r>
    </w:p>
    <w:p w14:paraId="71C193D8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A51AC6C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A5074E4" w14:textId="2EDC8786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6A1F6A" wp14:editId="37A77912">
                <wp:simplePos x="0" y="0"/>
                <wp:positionH relativeFrom="column">
                  <wp:posOffset>4405630</wp:posOffset>
                </wp:positionH>
                <wp:positionV relativeFrom="paragraph">
                  <wp:posOffset>216535</wp:posOffset>
                </wp:positionV>
                <wp:extent cx="2087245" cy="2095500"/>
                <wp:effectExtent l="5080" t="6985" r="12700" b="1206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24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F37B1" w14:textId="4CB8252F" w:rsidR="003F75AE" w:rsidRDefault="003F75AE" w:rsidP="003F75AE">
                            <w:r w:rsidRPr="002030B3">
                              <w:rPr>
                                <w:noProof/>
                              </w:rPr>
                              <w:drawing>
                                <wp:inline distT="0" distB="0" distL="0" distR="0" wp14:anchorId="5E43D2EA" wp14:editId="2A6701AD">
                                  <wp:extent cx="1895475" cy="239077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5475" cy="2390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6A1F6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46.9pt;margin-top:17.05pt;width:164.35pt;height:1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">
                <v:textbox>
                  <w:txbxContent>
                    <w:p w14:paraId="6AFF37B1" w14:textId="4CB8252F" w:rsidR="003F75AE" w:rsidRDefault="003F75AE" w:rsidP="003F75AE">
                      <w:r w:rsidRPr="002030B3">
                        <w:rPr>
                          <w:noProof/>
                        </w:rPr>
                        <w:drawing>
                          <wp:inline distT="0" distB="0" distL="0" distR="0" wp14:anchorId="5E43D2EA" wp14:editId="2A6701AD">
                            <wp:extent cx="1895475" cy="239077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5475" cy="2390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F75AE">
        <w:rPr>
          <w:rFonts w:eastAsia="Times New Roman" w:cs="Times New Roman"/>
          <w:szCs w:val="24"/>
          <w:lang w:eastAsia="pl-PL"/>
        </w:rPr>
        <w:t>1. Nieruchomość gruntowa niezabudowana położona w obrębie miejscowości Góra,</w:t>
      </w:r>
      <w:r w:rsidRPr="003F75AE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3F75AE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3F75AE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1BA11783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3F75AE">
        <w:rPr>
          <w:rFonts w:eastAsia="Times New Roman" w:cs="Times New Roman"/>
          <w:b/>
          <w:bCs/>
          <w:szCs w:val="24"/>
          <w:lang w:eastAsia="pl-PL"/>
        </w:rPr>
        <w:t>- 1367/4 o powierzchni całkowitej 0,2537 ha, sklasyfikowana jako</w:t>
      </w:r>
    </w:p>
    <w:p w14:paraId="0E0FB769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b/>
          <w:bCs/>
          <w:szCs w:val="24"/>
          <w:lang w:eastAsia="pl-PL"/>
        </w:rPr>
        <w:t xml:space="preserve">RV, </w:t>
      </w:r>
      <w:r w:rsidRPr="003F75AE">
        <w:rPr>
          <w:rFonts w:eastAsia="Times New Roman" w:cs="Times New Roman"/>
          <w:szCs w:val="24"/>
          <w:lang w:eastAsia="pl-PL"/>
        </w:rPr>
        <w:t xml:space="preserve">dla której Sąd Rejonowy w Głogowie prowadzi  księgę wieczystą </w:t>
      </w:r>
    </w:p>
    <w:p w14:paraId="0BFC012D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nr LE1G/00081401/3.</w:t>
      </w:r>
    </w:p>
    <w:p w14:paraId="5DC5E081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3F75AE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0B42A7CF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72C55BE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 xml:space="preserve">W Planie Zagospodarowania Przestrzennego dla miasta Góry </w:t>
      </w:r>
    </w:p>
    <w:p w14:paraId="1AE20D94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3F75AE">
        <w:rPr>
          <w:rFonts w:eastAsia="Times New Roman" w:cs="Times New Roman"/>
          <w:b/>
          <w:bCs/>
          <w:szCs w:val="24"/>
          <w:lang w:eastAsia="pl-PL"/>
        </w:rPr>
        <w:t xml:space="preserve">B165WS, </w:t>
      </w:r>
    </w:p>
    <w:p w14:paraId="6D2F990A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dla której ustala się przeznaczenie na tereny wód powierzchniowych,</w:t>
      </w:r>
    </w:p>
    <w:p w14:paraId="560F1043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 xml:space="preserve">oraz w jednostce bilansowej </w:t>
      </w:r>
      <w:r w:rsidRPr="003F75AE">
        <w:rPr>
          <w:rFonts w:eastAsia="Times New Roman" w:cs="Times New Roman"/>
          <w:b/>
          <w:bCs/>
          <w:szCs w:val="24"/>
          <w:lang w:eastAsia="pl-PL"/>
        </w:rPr>
        <w:t>B91ZP</w:t>
      </w:r>
      <w:r w:rsidRPr="003F75AE">
        <w:rPr>
          <w:rFonts w:eastAsia="Times New Roman" w:cs="Times New Roman"/>
          <w:szCs w:val="24"/>
          <w:lang w:eastAsia="pl-PL"/>
        </w:rPr>
        <w:t xml:space="preserve">, dla której ustala się przeznaczenie </w:t>
      </w:r>
    </w:p>
    <w:p w14:paraId="1AEFCF75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na tereny zieleni parkowej.</w:t>
      </w:r>
    </w:p>
    <w:p w14:paraId="7CF66B4E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  <w:r w:rsidRPr="003F75AE">
        <w:rPr>
          <w:rFonts w:eastAsia="Times New Roman" w:cs="Times New Roman"/>
          <w:szCs w:val="24"/>
          <w:u w:val="single"/>
          <w:lang w:eastAsia="pl-PL"/>
        </w:rPr>
        <w:t>Przez działkę przebiega nadziemna sieć elektroenergetyczna średniego</w:t>
      </w:r>
    </w:p>
    <w:p w14:paraId="147F8B32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u w:val="single"/>
          <w:lang w:eastAsia="pl-PL"/>
        </w:rPr>
        <w:t xml:space="preserve">napięcia. </w:t>
      </w:r>
      <w:r w:rsidRPr="003F75AE">
        <w:rPr>
          <w:rFonts w:eastAsia="Times New Roman" w:cs="Times New Roman"/>
          <w:szCs w:val="24"/>
          <w:lang w:eastAsia="pl-PL"/>
        </w:rPr>
        <w:t>Rejon lokalizacji nieruchomości uzbrojony.</w:t>
      </w:r>
    </w:p>
    <w:p w14:paraId="7C0BBA61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68FA046F" w14:textId="77777777" w:rsidR="003F75AE" w:rsidRPr="003F75AE" w:rsidRDefault="003F75AE" w:rsidP="003F75AE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u w:val="single"/>
          <w:lang w:eastAsia="pl-PL"/>
        </w:rPr>
        <w:t>Przetarg ogranicza się do właścicieli i posiadaczy nieruchomości sąsiadujących (przylegających) do przedmiotowej działki, ze względu na brak bezpośredniego dostępu działki do drogi, tj. do właścicieli działek nr 1378/1, 1367/3, 1368/4 oraz 1369/1.</w:t>
      </w:r>
    </w:p>
    <w:p w14:paraId="5A89176D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8548929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E1EDE8F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3F75AE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3F75AE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131.200,00</w:t>
      </w:r>
      <w:r w:rsidRPr="003F75AE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414CE6AC" w14:textId="77777777" w:rsidR="003F75AE" w:rsidRPr="003F75AE" w:rsidRDefault="003F75AE" w:rsidP="003F75AE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  <w:r w:rsidRPr="003F75AE">
        <w:rPr>
          <w:rFonts w:eastAsia="Times New Roman" w:cs="Times New Roman"/>
          <w:sz w:val="20"/>
          <w:szCs w:val="20"/>
          <w:lang w:eastAsia="pl-PL"/>
        </w:rPr>
        <w:t xml:space="preserve">Sprzedaż zwolniona od podatku VAT zgodnie z art. 43 ust. 1 pkt 9 ustawy z dnia 11 marca 2004 r. o podatku </w:t>
      </w:r>
      <w:r w:rsidRPr="003F75AE">
        <w:rPr>
          <w:rFonts w:eastAsia="Times New Roman" w:cs="Times New Roman"/>
          <w:sz w:val="20"/>
          <w:szCs w:val="20"/>
          <w:lang w:eastAsia="pl-PL"/>
        </w:rPr>
        <w:br/>
        <w:t xml:space="preserve">od towarów i usług </w:t>
      </w:r>
      <w:r w:rsidRPr="003F75AE">
        <w:rPr>
          <w:rFonts w:eastAsia="Times New Roman" w:cs="Times New Roman"/>
          <w:sz w:val="18"/>
          <w:szCs w:val="24"/>
          <w:lang w:eastAsia="pl-PL"/>
        </w:rPr>
        <w:t>(Dz. U. z 2025 r. poz. 775 ze zm.).</w:t>
      </w:r>
    </w:p>
    <w:p w14:paraId="3E3A1C57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65E16DD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729FED48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C5ECA8E" w14:textId="4D809209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 xml:space="preserve">4. Zgodnie z art. 34 ust. 1 i 2 ustawy z dnia 21 sierpnia 1997 r. o gospodarce nieruchomościami, prawo pierwszeństwa w nabyciu nieruchomości mają osoby, którym przysługuje roszczenie </w:t>
      </w:r>
      <w:r>
        <w:rPr>
          <w:rFonts w:eastAsia="Times New Roman" w:cs="Times New Roman"/>
          <w:szCs w:val="24"/>
          <w:lang w:eastAsia="pl-PL"/>
        </w:rPr>
        <w:br/>
      </w:r>
      <w:r w:rsidRPr="003F75AE">
        <w:rPr>
          <w:rFonts w:eastAsia="Times New Roman" w:cs="Times New Roman"/>
          <w:szCs w:val="24"/>
          <w:lang w:eastAsia="pl-PL"/>
        </w:rPr>
        <w:t>o nabycie lub są poprzednimi właścicielami zbywanej nieruchomości pozbawionymi prawa własności tej nieruchomości przed 05.12.1990r. albo ich spadkobiercami, jeżeli złożą wniosek o ich nabycie w terminie do dnia</w:t>
      </w:r>
      <w:r w:rsidRPr="003F75AE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31 grudnia 2025 r.</w:t>
      </w:r>
    </w:p>
    <w:p w14:paraId="5B8D9CE6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62C9125F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5.</w:t>
      </w:r>
      <w:r w:rsidRPr="003F75AE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3F75AE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56D2B927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3F75AE">
        <w:rPr>
          <w:rFonts w:eastAsia="Times New Roman" w:cs="Times New Roman"/>
          <w:szCs w:val="24"/>
          <w:lang w:eastAsia="pl-PL"/>
        </w:rPr>
        <w:t>w Górze (pokój 205) lub pod nr tel. (65) 544 36 31.</w:t>
      </w:r>
    </w:p>
    <w:p w14:paraId="6D15E38F" w14:textId="77777777" w:rsidR="003F75AE" w:rsidRPr="003F75AE" w:rsidRDefault="003F75AE" w:rsidP="003F75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BC7CF58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B6A6079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B03E562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F83E23A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18AAE33" w14:textId="77777777" w:rsidR="003F75AE" w:rsidRPr="003F75AE" w:rsidRDefault="003F75AE" w:rsidP="003F75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7CC1A90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355"/>
    <w:rsid w:val="000C2CC6"/>
    <w:rsid w:val="000D72C6"/>
    <w:rsid w:val="00235355"/>
    <w:rsid w:val="00301FA4"/>
    <w:rsid w:val="00341780"/>
    <w:rsid w:val="003F75AE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31B5F"/>
  <w15:chartTrackingRefBased/>
  <w15:docId w15:val="{489D1B4E-C1E4-4ED0-AE9D-71094877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2025-11-19T09:55:00Z</dcterms:created>
  <dcterms:modified xsi:type="dcterms:W3CDTF">2025-11-19T09:56:00Z</dcterms:modified>
</cp:coreProperties>
</file>