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D5836" w14:textId="77777777" w:rsidR="00C87F94" w:rsidRDefault="00C87F94" w:rsidP="00C87F94">
      <w:pPr>
        <w:rPr>
          <w:rFonts w:ascii="Arial Black" w:hAnsi="Arial Black"/>
        </w:rPr>
      </w:pPr>
      <w:r>
        <w:rPr>
          <w:rFonts w:ascii="Arial Black" w:hAnsi="Arial Black"/>
        </w:rPr>
        <w:t>BURMISTRZ GÓRY</w:t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</w:p>
    <w:p w14:paraId="0C2DE02B" w14:textId="77777777" w:rsidR="00C87F94" w:rsidRDefault="00C87F94" w:rsidP="00C87F94">
      <w:pPr>
        <w:rPr>
          <w:b/>
          <w:bCs/>
        </w:rPr>
      </w:pPr>
      <w:r>
        <w:t>MKS.6840.30.2025</w:t>
      </w:r>
      <w:r>
        <w:tab/>
      </w:r>
      <w:r>
        <w:rPr>
          <w:rFonts w:ascii="Arial Black" w:hAnsi="Arial Black"/>
        </w:rPr>
        <w:t xml:space="preserve">   </w:t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  <w:t xml:space="preserve"> Góra, dnia 12 czerwca 2025 r.</w:t>
      </w:r>
    </w:p>
    <w:p w14:paraId="56FD8F36" w14:textId="77777777" w:rsidR="00C87F94" w:rsidRDefault="00C87F94" w:rsidP="00C87F94">
      <w:pPr>
        <w:pStyle w:val="Tekstpodstawowywcity"/>
        <w:ind w:left="0"/>
        <w:jc w:val="center"/>
        <w:rPr>
          <w:rFonts w:ascii="Times New Roman" w:hAnsi="Times New Roman"/>
          <w:b/>
          <w:bCs/>
          <w:sz w:val="32"/>
          <w:u w:val="single"/>
        </w:rPr>
      </w:pPr>
    </w:p>
    <w:p w14:paraId="586BF04B" w14:textId="77777777" w:rsidR="00C87F94" w:rsidRDefault="00C87F94" w:rsidP="00C87F94">
      <w:pPr>
        <w:pStyle w:val="Tekstpodstawowywcity"/>
        <w:ind w:left="0"/>
        <w:jc w:val="center"/>
        <w:rPr>
          <w:rFonts w:ascii="Times New Roman" w:hAnsi="Times New Roman"/>
          <w:b/>
          <w:bCs/>
          <w:sz w:val="32"/>
          <w:u w:val="single"/>
        </w:rPr>
      </w:pPr>
      <w:r>
        <w:rPr>
          <w:rFonts w:ascii="Times New Roman" w:hAnsi="Times New Roman"/>
          <w:b/>
          <w:bCs/>
          <w:sz w:val="32"/>
          <w:u w:val="single"/>
        </w:rPr>
        <w:t>WYKAZ</w:t>
      </w:r>
    </w:p>
    <w:p w14:paraId="3FEE59BE" w14:textId="77777777" w:rsidR="00C87F94" w:rsidRDefault="00C87F94" w:rsidP="00C87F94">
      <w:pPr>
        <w:pStyle w:val="Tekstpodstawowywcity"/>
        <w:ind w:left="0"/>
        <w:jc w:val="center"/>
        <w:rPr>
          <w:rFonts w:ascii="Times New Roman" w:hAnsi="Times New Roman"/>
        </w:rPr>
      </w:pPr>
    </w:p>
    <w:p w14:paraId="35F5A876" w14:textId="77777777" w:rsidR="00C87F94" w:rsidRDefault="00C87F94" w:rsidP="00C87F94">
      <w:pPr>
        <w:pStyle w:val="Tekstpodstawowywcity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Na podstawie art. 35 ust. 1 i 2 ustawy z dnia 21 sierpnia 1997r. o gospodarce nieruchomościami (Dz. U. z 2024  r. poz. 1145 ze zm.)  </w:t>
      </w:r>
      <w:r>
        <w:rPr>
          <w:rFonts w:ascii="Times New Roman" w:hAnsi="Times New Roman"/>
          <w:b/>
          <w:bCs/>
          <w:sz w:val="26"/>
        </w:rPr>
        <w:t xml:space="preserve">BURMISTRZ GÓRY </w:t>
      </w:r>
      <w:r>
        <w:rPr>
          <w:rFonts w:ascii="Times New Roman" w:hAnsi="Times New Roman"/>
          <w:b/>
          <w:bCs/>
        </w:rPr>
        <w:t xml:space="preserve">podaje </w:t>
      </w:r>
      <w:r>
        <w:rPr>
          <w:rFonts w:ascii="Times New Roman" w:hAnsi="Times New Roman"/>
          <w:b/>
          <w:bCs/>
        </w:rPr>
        <w:br/>
        <w:t xml:space="preserve">do publicznej wiadomości wykaz nieruchomości przeznaczonej do zbycia na własność </w:t>
      </w:r>
      <w:r>
        <w:rPr>
          <w:rFonts w:ascii="Times New Roman" w:hAnsi="Times New Roman"/>
          <w:b/>
          <w:bCs/>
        </w:rPr>
        <w:br/>
        <w:t>w drodze ustnego przetargu nieograniczonego.</w:t>
      </w:r>
    </w:p>
    <w:p w14:paraId="2C4C99ED" w14:textId="77777777" w:rsidR="00C87F94" w:rsidRDefault="00C87F94" w:rsidP="00C87F94"/>
    <w:p w14:paraId="11B9D186" w14:textId="77777777" w:rsidR="00C87F94" w:rsidRDefault="00C87F94" w:rsidP="00C87F94">
      <w:pPr>
        <w:tabs>
          <w:tab w:val="left" w:pos="3525"/>
        </w:tabs>
      </w:pPr>
      <w:r>
        <w:tab/>
      </w:r>
    </w:p>
    <w:p w14:paraId="20A7AC8A" w14:textId="33CC8B3A" w:rsidR="00C87F94" w:rsidRDefault="00C87F94" w:rsidP="00C87F94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852A40" wp14:editId="6959C44C">
                <wp:simplePos x="0" y="0"/>
                <wp:positionH relativeFrom="column">
                  <wp:posOffset>4024630</wp:posOffset>
                </wp:positionH>
                <wp:positionV relativeFrom="paragraph">
                  <wp:posOffset>270510</wp:posOffset>
                </wp:positionV>
                <wp:extent cx="2438400" cy="2476500"/>
                <wp:effectExtent l="5080" t="13335" r="13970" b="571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8584F8" w14:textId="6397D8AB" w:rsidR="00C87F94" w:rsidRDefault="00C87F94" w:rsidP="00C87F94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7B29185" wp14:editId="60DEEF86">
                                  <wp:extent cx="2247900" cy="2819400"/>
                                  <wp:effectExtent l="0" t="0" r="0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47900" cy="2819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852A4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16.9pt;margin-top:21.3pt;width:192pt;height:1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">
                <v:textbox>
                  <w:txbxContent>
                    <w:p w14:paraId="288584F8" w14:textId="6397D8AB" w:rsidR="00C87F94" w:rsidRDefault="00C87F94" w:rsidP="00C87F94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7B29185" wp14:editId="60DEEF86">
                            <wp:extent cx="2247900" cy="2819400"/>
                            <wp:effectExtent l="0" t="0" r="0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47900" cy="2819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>1</w:t>
      </w:r>
      <w:r>
        <w:t xml:space="preserve">. Nieruchomość niezabudowana położona w obrębie </w:t>
      </w:r>
      <w:r>
        <w:rPr>
          <w:b/>
        </w:rPr>
        <w:t xml:space="preserve">miejscowości Ligota, </w:t>
      </w:r>
      <w:r>
        <w:t xml:space="preserve">oznaczona </w:t>
      </w:r>
      <w:r>
        <w:br/>
        <w:t xml:space="preserve">w ewidencji gruntów jako działka nr:  </w:t>
      </w:r>
    </w:p>
    <w:p w14:paraId="5B930013" w14:textId="77777777" w:rsidR="00C87F94" w:rsidRDefault="00C87F94" w:rsidP="00C87F94">
      <w:pPr>
        <w:jc w:val="both"/>
        <w:rPr>
          <w:b/>
          <w:bCs/>
        </w:rPr>
      </w:pPr>
      <w:r>
        <w:rPr>
          <w:b/>
          <w:bCs/>
        </w:rPr>
        <w:t>- 418/11 o powierzchni 0,2876 ha, sklasyfikowana jako</w:t>
      </w:r>
    </w:p>
    <w:p w14:paraId="3176BFDB" w14:textId="77777777" w:rsidR="00C87F94" w:rsidRDefault="00C87F94" w:rsidP="00C87F94">
      <w:pPr>
        <w:jc w:val="both"/>
      </w:pPr>
      <w:proofErr w:type="spellStart"/>
      <w:r>
        <w:rPr>
          <w:b/>
          <w:bCs/>
        </w:rPr>
        <w:t>PsIII</w:t>
      </w:r>
      <w:proofErr w:type="spellEnd"/>
      <w:r>
        <w:rPr>
          <w:b/>
          <w:bCs/>
        </w:rPr>
        <w:t xml:space="preserve"> (0,0366 ha) oraz </w:t>
      </w:r>
      <w:proofErr w:type="spellStart"/>
      <w:r>
        <w:rPr>
          <w:b/>
          <w:bCs/>
        </w:rPr>
        <w:t>RIVa</w:t>
      </w:r>
      <w:proofErr w:type="spellEnd"/>
      <w:r>
        <w:rPr>
          <w:b/>
          <w:bCs/>
        </w:rPr>
        <w:t xml:space="preserve"> (0,2510 ha), </w:t>
      </w:r>
      <w:r>
        <w:t xml:space="preserve">zapisana </w:t>
      </w:r>
    </w:p>
    <w:p w14:paraId="33AAFE10" w14:textId="77777777" w:rsidR="00C87F94" w:rsidRDefault="00C87F94" w:rsidP="00C87F94">
      <w:pPr>
        <w:jc w:val="both"/>
      </w:pPr>
      <w:r>
        <w:t xml:space="preserve">w księdze wieczystej </w:t>
      </w:r>
      <w:r>
        <w:rPr>
          <w:bCs/>
        </w:rPr>
        <w:t xml:space="preserve">nr </w:t>
      </w:r>
      <w:r>
        <w:t>LE1G/00085694/1.</w:t>
      </w:r>
    </w:p>
    <w:p w14:paraId="41E18CEB" w14:textId="77777777" w:rsidR="00C87F94" w:rsidRDefault="00C87F94" w:rsidP="00C87F94">
      <w:pPr>
        <w:jc w:val="both"/>
      </w:pPr>
    </w:p>
    <w:p w14:paraId="04E7FCCD" w14:textId="77777777" w:rsidR="00C87F94" w:rsidRDefault="00C87F94" w:rsidP="00C87F94">
      <w:r>
        <w:t xml:space="preserve">W/w nieruchomość wolna jest od ograniczeń, obciążeń </w:t>
      </w:r>
      <w:r>
        <w:br/>
        <w:t>i hipotek.</w:t>
      </w:r>
    </w:p>
    <w:p w14:paraId="52D9E763" w14:textId="77777777" w:rsidR="00C87F94" w:rsidRDefault="00C87F94" w:rsidP="00C87F94">
      <w:pPr>
        <w:jc w:val="both"/>
      </w:pPr>
    </w:p>
    <w:p w14:paraId="0C8EB389" w14:textId="77777777" w:rsidR="00C87F94" w:rsidRDefault="00C87F94" w:rsidP="00C87F94">
      <w:pPr>
        <w:pStyle w:val="Tekstpodstawowywcity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 Planie Zagospodarowania Przestrzennego dla Gminy </w:t>
      </w:r>
      <w:r>
        <w:rPr>
          <w:rFonts w:ascii="Times New Roman" w:hAnsi="Times New Roman"/>
        </w:rPr>
        <w:br/>
        <w:t>Góry, nieruchomość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 xml:space="preserve">znajduje się w jednostce  </w:t>
      </w:r>
      <w:r>
        <w:rPr>
          <w:rFonts w:ascii="Times New Roman" w:hAnsi="Times New Roman"/>
        </w:rPr>
        <w:br/>
        <w:t xml:space="preserve">bilansowej </w:t>
      </w:r>
      <w:r>
        <w:rPr>
          <w:rFonts w:ascii="Times New Roman" w:hAnsi="Times New Roman"/>
          <w:b/>
        </w:rPr>
        <w:t>RM16</w:t>
      </w:r>
      <w:r>
        <w:rPr>
          <w:rFonts w:ascii="Times New Roman" w:hAnsi="Times New Roman"/>
        </w:rPr>
        <w:t xml:space="preserve">, dla której ustala się przeznaczenie </w:t>
      </w:r>
      <w:r>
        <w:rPr>
          <w:rFonts w:ascii="Times New Roman" w:hAnsi="Times New Roman"/>
        </w:rPr>
        <w:br/>
        <w:t>na tereny zabudowy zagrodowej, w jednostce bilansowej</w:t>
      </w:r>
      <w:r>
        <w:rPr>
          <w:rFonts w:ascii="Times New Roman" w:hAnsi="Times New Roman"/>
          <w:b/>
          <w:bCs/>
        </w:rPr>
        <w:t xml:space="preserve"> MN2</w:t>
      </w:r>
      <w:r>
        <w:rPr>
          <w:rFonts w:ascii="Times New Roman" w:hAnsi="Times New Roman"/>
        </w:rPr>
        <w:t xml:space="preserve">, </w:t>
      </w:r>
    </w:p>
    <w:p w14:paraId="598A37D4" w14:textId="77777777" w:rsidR="00C87F94" w:rsidRDefault="00C87F94" w:rsidP="00C87F94">
      <w:pPr>
        <w:pStyle w:val="Tekstpodstawowywcity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dla której ustala się przeznaczenie na tereny zabudowy </w:t>
      </w:r>
    </w:p>
    <w:p w14:paraId="268CAE89" w14:textId="77777777" w:rsidR="00C87F94" w:rsidRDefault="00C87F94" w:rsidP="00C87F94">
      <w:pPr>
        <w:pStyle w:val="Tekstpodstawowywcity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mieszkaniowej jednorodzinnej oraz w jednostce bilansowej ZP1,</w:t>
      </w:r>
    </w:p>
    <w:p w14:paraId="7E109488" w14:textId="77777777" w:rsidR="00C87F94" w:rsidRDefault="00C87F94" w:rsidP="00C87F94">
      <w:pPr>
        <w:pStyle w:val="Tekstpodstawowywcity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dla której ustala się przeznaczenie na tereny zieleni urządzonej. </w:t>
      </w:r>
    </w:p>
    <w:p w14:paraId="5D1F32A5" w14:textId="77777777" w:rsidR="00C87F94" w:rsidRDefault="00C87F94" w:rsidP="00C87F94">
      <w:r>
        <w:t xml:space="preserve">Na dzień oględzin działka nie jest zagospodarowana, porośnięta samosiejkami drzew </w:t>
      </w:r>
      <w:r>
        <w:br/>
        <w:t xml:space="preserve">i </w:t>
      </w:r>
      <w:proofErr w:type="spellStart"/>
      <w:r>
        <w:t>zakrzaczeń</w:t>
      </w:r>
      <w:proofErr w:type="spellEnd"/>
      <w:r>
        <w:t>. Działka posiada dostęp do drogi.</w:t>
      </w:r>
    </w:p>
    <w:p w14:paraId="10E6CCEB" w14:textId="77777777" w:rsidR="00C87F94" w:rsidRDefault="00C87F94" w:rsidP="00C87F94">
      <w:pPr>
        <w:pStyle w:val="Tekstpodstawowywcity"/>
        <w:ind w:left="0"/>
        <w:jc w:val="both"/>
        <w:rPr>
          <w:rFonts w:ascii="Times New Roman" w:hAnsi="Times New Roman"/>
          <w:b/>
          <w:u w:val="single"/>
        </w:rPr>
      </w:pPr>
    </w:p>
    <w:p w14:paraId="01501935" w14:textId="77777777" w:rsidR="00C87F94" w:rsidRDefault="00C87F94" w:rsidP="00C87F94">
      <w:pPr>
        <w:pStyle w:val="Tekstpodstawowywcity"/>
        <w:ind w:left="0"/>
        <w:jc w:val="both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  <w:u w:val="single"/>
        </w:rPr>
        <w:t xml:space="preserve">2. </w:t>
      </w:r>
      <w:r>
        <w:rPr>
          <w:rFonts w:ascii="Times New Roman" w:hAnsi="Times New Roman"/>
          <w:b/>
          <w:bCs/>
          <w:u w:val="single"/>
        </w:rPr>
        <w:t>Cena wywoławcza nieruchomości ustalona  została na kwotę 97.500,00 zł, w tym:</w:t>
      </w:r>
    </w:p>
    <w:p w14:paraId="78E3C4D1" w14:textId="77777777" w:rsidR="00C87F94" w:rsidRDefault="00C87F94" w:rsidP="00C87F94">
      <w:pPr>
        <w:pStyle w:val="Tekstpodstawowywcity"/>
        <w:numPr>
          <w:ilvl w:val="0"/>
          <w:numId w:val="1"/>
        </w:numPr>
        <w:jc w:val="both"/>
        <w:rPr>
          <w:i/>
          <w:iCs/>
        </w:rPr>
      </w:pPr>
      <w:r>
        <w:rPr>
          <w:rFonts w:ascii="Times New Roman" w:hAnsi="Times New Roman"/>
          <w:b/>
          <w:bCs/>
          <w:u w:val="single"/>
        </w:rPr>
        <w:t xml:space="preserve">grunty pod zabudowę – 84.746,36 zł, </w:t>
      </w:r>
      <w:r>
        <w:rPr>
          <w:rFonts w:ascii="Times New Roman" w:hAnsi="Times New Roman"/>
          <w:i/>
          <w:iCs/>
          <w:sz w:val="20"/>
          <w:szCs w:val="22"/>
        </w:rPr>
        <w:t xml:space="preserve">(opodatkowane 23% podatkiem VAT zgodnie z ustawą </w:t>
      </w:r>
      <w:r>
        <w:rPr>
          <w:rFonts w:ascii="Times New Roman" w:hAnsi="Times New Roman"/>
          <w:i/>
          <w:iCs/>
          <w:sz w:val="20"/>
          <w:szCs w:val="22"/>
        </w:rPr>
        <w:br/>
        <w:t>z dnia 11 marca 2004 r. o podatku od towarów i usług (Dz. U. z  2024 r. poz. 361 ze zm.);</w:t>
      </w:r>
    </w:p>
    <w:p w14:paraId="55027977" w14:textId="77777777" w:rsidR="00C87F94" w:rsidRDefault="00C87F94" w:rsidP="00C87F94">
      <w:pPr>
        <w:pStyle w:val="Tekstpodstawowywcity"/>
        <w:numPr>
          <w:ilvl w:val="0"/>
          <w:numId w:val="1"/>
        </w:numPr>
        <w:jc w:val="both"/>
      </w:pPr>
      <w:r>
        <w:rPr>
          <w:rFonts w:ascii="Times New Roman" w:hAnsi="Times New Roman"/>
          <w:b/>
          <w:bCs/>
          <w:u w:val="single"/>
        </w:rPr>
        <w:t xml:space="preserve">grunty zieleni parkowej – 12.753,640 zł </w:t>
      </w:r>
      <w:r>
        <w:rPr>
          <w:rFonts w:ascii="Times New Roman" w:hAnsi="Times New Roman"/>
          <w:i/>
          <w:iCs/>
          <w:sz w:val="20"/>
          <w:szCs w:val="22"/>
        </w:rPr>
        <w:t>(nieopodatkowane).</w:t>
      </w:r>
    </w:p>
    <w:p w14:paraId="5AFAB30E" w14:textId="77777777" w:rsidR="00C87F94" w:rsidRDefault="00C87F94" w:rsidP="00C87F94">
      <w:pPr>
        <w:jc w:val="both"/>
        <w:rPr>
          <w:b/>
          <w:bCs/>
        </w:rPr>
      </w:pPr>
    </w:p>
    <w:p w14:paraId="5EB3FE58" w14:textId="77777777" w:rsidR="00C87F94" w:rsidRDefault="00C87F94" w:rsidP="00C87F94">
      <w:pPr>
        <w:jc w:val="both"/>
      </w:pPr>
      <w:r>
        <w:rPr>
          <w:b/>
          <w:bCs/>
        </w:rPr>
        <w:t xml:space="preserve">3. </w:t>
      </w:r>
      <w:r>
        <w:t>Nieruchomość przeznacza się do zbycia na własność.</w:t>
      </w:r>
    </w:p>
    <w:p w14:paraId="3A316324" w14:textId="77777777" w:rsidR="00C87F94" w:rsidRDefault="00C87F94" w:rsidP="00C87F94">
      <w:pPr>
        <w:jc w:val="both"/>
        <w:rPr>
          <w:b/>
          <w:bCs/>
        </w:rPr>
      </w:pPr>
    </w:p>
    <w:p w14:paraId="13B52882" w14:textId="19E3C0DE" w:rsidR="00C87F94" w:rsidRDefault="00C87F94" w:rsidP="00C87F94">
      <w:pPr>
        <w:pStyle w:val="Tekstpodstawowywcity"/>
        <w:ind w:left="0"/>
        <w:jc w:val="both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  <w:bCs/>
        </w:rPr>
        <w:t>4.</w:t>
      </w:r>
      <w:r>
        <w:rPr>
          <w:b/>
          <w:bCs/>
        </w:rPr>
        <w:t xml:space="preserve"> </w:t>
      </w:r>
      <w:r>
        <w:rPr>
          <w:rFonts w:ascii="Times New Roman" w:hAnsi="Times New Roman"/>
        </w:rPr>
        <w:t xml:space="preserve">Zgodnie z art. 34 ust. 1 i 2 ustawy z dnia 21 sierpnia 1997 r. o gospodarce nieruchomościami, prawo pierwszeństwa w nabyciu nieruchomości mają osoby, którym przysługuje roszczenie 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o nabycie lub są poprzednimi właścicielami zbywanej nieruchomości pozbawionymi prawa własności tej nieruchomości przed 05.12.1990r. albo ich spadkobiercami, jeżeli złożą wniosek o ich nabycie w terminie do dnia</w:t>
      </w:r>
      <w:r>
        <w:rPr>
          <w:rFonts w:ascii="Times New Roman" w:hAnsi="Times New Roman"/>
          <w:b/>
          <w:bCs/>
          <w:u w:val="single"/>
        </w:rPr>
        <w:t xml:space="preserve"> 30 lipca 2025 r.</w:t>
      </w:r>
    </w:p>
    <w:p w14:paraId="27DFC132" w14:textId="77777777" w:rsidR="00C87F94" w:rsidRDefault="00C87F94" w:rsidP="00C87F94">
      <w:pPr>
        <w:pStyle w:val="Tekstpodstawowywcity"/>
        <w:ind w:left="0"/>
        <w:rPr>
          <w:rFonts w:ascii="Times New Roman" w:hAnsi="Times New Roman"/>
          <w:b/>
          <w:bCs/>
          <w:u w:val="single"/>
        </w:rPr>
      </w:pPr>
    </w:p>
    <w:p w14:paraId="4E0356F5" w14:textId="77777777" w:rsidR="00C87F94" w:rsidRDefault="00C87F94" w:rsidP="00C87F94">
      <w:pPr>
        <w:jc w:val="both"/>
      </w:pPr>
      <w:r>
        <w:rPr>
          <w:b/>
          <w:bCs/>
        </w:rPr>
        <w:t xml:space="preserve">5. </w:t>
      </w:r>
      <w:r>
        <w:t xml:space="preserve">Szczegółowe informacje na temat przedmiotu dzierżawy uzyskać można w Urzędzie Miasta i Gminy w Górze w Wydziale Mienia, Spraw Komunalnych i Środowiska (pokój 205) lub pod numerem tel. </w:t>
      </w:r>
      <w:r>
        <w:rPr>
          <w:u w:val="single"/>
        </w:rPr>
        <w:t>(65) 544 36 31.</w:t>
      </w:r>
    </w:p>
    <w:p w14:paraId="712BCCE4" w14:textId="77777777" w:rsidR="00C87F94" w:rsidRDefault="00C87F94" w:rsidP="00C87F94">
      <w:pPr>
        <w:rPr>
          <w:b/>
        </w:rPr>
      </w:pPr>
    </w:p>
    <w:p w14:paraId="38604981" w14:textId="77777777" w:rsidR="00C87F94" w:rsidRDefault="00C87F94" w:rsidP="00C87F94">
      <w:pPr>
        <w:rPr>
          <w:b/>
        </w:rPr>
      </w:pPr>
    </w:p>
    <w:p w14:paraId="60F0AB4F" w14:textId="77777777" w:rsidR="00C87F94" w:rsidRDefault="00C87F94" w:rsidP="00C87F94">
      <w:pPr>
        <w:rPr>
          <w:b/>
        </w:rPr>
      </w:pPr>
    </w:p>
    <w:p w14:paraId="0BE8E08D" w14:textId="77777777" w:rsidR="00C87F94" w:rsidRDefault="00C87F94" w:rsidP="00C87F94">
      <w:pPr>
        <w:rPr>
          <w:b/>
        </w:rPr>
      </w:pPr>
    </w:p>
    <w:p w14:paraId="7FFB3572" w14:textId="77777777" w:rsidR="00C87F94" w:rsidRDefault="00C87F94" w:rsidP="00C87F94">
      <w:pPr>
        <w:rPr>
          <w:b/>
        </w:rPr>
      </w:pPr>
    </w:p>
    <w:p w14:paraId="33A1DAB0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44276456">
    <w:abstractNumId w:val="0"/>
    <w:lvlOverride w:ilvl="0"/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48D"/>
    <w:rsid w:val="000C2CC6"/>
    <w:rsid w:val="000D72C6"/>
    <w:rsid w:val="00301FA4"/>
    <w:rsid w:val="00341780"/>
    <w:rsid w:val="00474874"/>
    <w:rsid w:val="0048641B"/>
    <w:rsid w:val="004928C5"/>
    <w:rsid w:val="004A4894"/>
    <w:rsid w:val="004E748D"/>
    <w:rsid w:val="00562978"/>
    <w:rsid w:val="005B52E3"/>
    <w:rsid w:val="00697D0F"/>
    <w:rsid w:val="007D472B"/>
    <w:rsid w:val="00832067"/>
    <w:rsid w:val="00851F12"/>
    <w:rsid w:val="00C87F94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92BB1"/>
  <w15:chartTrackingRefBased/>
  <w15:docId w15:val="{AE1482A7-C14A-4015-8DDD-8CD9DCFDB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7F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C87F94"/>
    <w:pPr>
      <w:overflowPunct w:val="0"/>
      <w:autoSpaceDE w:val="0"/>
      <w:autoSpaceDN w:val="0"/>
      <w:adjustRightInd w:val="0"/>
      <w:ind w:left="360"/>
    </w:pPr>
    <w:rPr>
      <w:rFonts w:ascii="Bookman Old Style" w:hAnsi="Bookman Old Styl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C87F94"/>
    <w:rPr>
      <w:rFonts w:ascii="Bookman Old Style" w:eastAsia="Times New Roman" w:hAnsi="Bookman Old Style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473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2025-06-18T11:13:00Z</dcterms:created>
  <dcterms:modified xsi:type="dcterms:W3CDTF">2025-06-18T11:14:00Z</dcterms:modified>
</cp:coreProperties>
</file>